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1"/>
        <w:gridCol w:w="2672"/>
      </w:tblGrid>
      <w:tr w:rsidR="006536DB" w:rsidRPr="007D5749" w:rsidTr="00CB0B2B">
        <w:tc>
          <w:tcPr>
            <w:tcW w:w="6498" w:type="dxa"/>
          </w:tcPr>
          <w:p w:rsidR="006536DB" w:rsidRPr="007D5749" w:rsidRDefault="006536DB" w:rsidP="002E0614">
            <w:pPr>
              <w:snapToGrid w:val="0"/>
              <w:spacing w:after="0" w:line="360" w:lineRule="auto"/>
              <w:rPr>
                <w:rFonts w:ascii="Arial" w:eastAsia="Batang" w:hAnsi="Arial" w:cs="Arial"/>
                <w:b/>
                <w:bCs/>
                <w:snapToGrid w:val="0"/>
                <w:sz w:val="24"/>
                <w:szCs w:val="24"/>
                <w:lang w:val="en-US"/>
              </w:rPr>
            </w:pPr>
            <w:r w:rsidRPr="007D5749">
              <w:rPr>
                <w:rFonts w:ascii="Arial" w:eastAsia="Batang" w:hAnsi="Arial" w:cs="Arial"/>
                <w:b/>
                <w:bCs/>
                <w:snapToGrid w:val="0"/>
                <w:sz w:val="24"/>
                <w:szCs w:val="24"/>
                <w:lang w:val="en-US"/>
              </w:rPr>
              <w:t>3GPP TSG RAN WG1 Meeting #9</w:t>
            </w:r>
            <w:r w:rsidR="007D5749" w:rsidRPr="007D5749">
              <w:rPr>
                <w:rFonts w:ascii="Arial" w:eastAsia="Batang" w:hAnsi="Arial" w:cs="Arial"/>
                <w:b/>
                <w:bCs/>
                <w:snapToGrid w:val="0"/>
                <w:sz w:val="24"/>
                <w:szCs w:val="24"/>
                <w:lang w:val="en-US"/>
              </w:rPr>
              <w:t>6bis</w:t>
            </w:r>
          </w:p>
        </w:tc>
        <w:tc>
          <w:tcPr>
            <w:tcW w:w="2700" w:type="dxa"/>
          </w:tcPr>
          <w:p w:rsidR="006536DB" w:rsidRPr="007D5749" w:rsidRDefault="00CB7A06" w:rsidP="00E44B36">
            <w:pPr>
              <w:snapToGrid w:val="0"/>
              <w:spacing w:after="0" w:line="360" w:lineRule="auto"/>
              <w:jc w:val="right"/>
              <w:rPr>
                <w:rFonts w:ascii="Arial" w:eastAsia="Batang" w:hAnsi="Arial" w:cs="Arial"/>
                <w:b/>
                <w:bCs/>
                <w:snapToGrid w:val="0"/>
                <w:sz w:val="24"/>
                <w:szCs w:val="24"/>
                <w:lang w:val="en-US"/>
              </w:rPr>
            </w:pPr>
            <w:r w:rsidRPr="007D5749">
              <w:rPr>
                <w:rFonts w:ascii="Arial" w:eastAsia="Batang" w:hAnsi="Arial" w:cs="Arial"/>
                <w:b/>
                <w:bCs/>
                <w:snapToGrid w:val="0"/>
                <w:sz w:val="24"/>
                <w:szCs w:val="24"/>
                <w:lang w:val="en-US"/>
              </w:rPr>
              <w:t>R1-1</w:t>
            </w:r>
            <w:r w:rsidR="007D5749" w:rsidRPr="007D5749">
              <w:rPr>
                <w:rFonts w:ascii="Arial" w:eastAsia="Batang" w:hAnsi="Arial" w:cs="Arial"/>
                <w:b/>
                <w:bCs/>
                <w:snapToGrid w:val="0"/>
                <w:sz w:val="24"/>
                <w:szCs w:val="24"/>
                <w:lang w:val="en-US"/>
              </w:rPr>
              <w:t>9</w:t>
            </w:r>
            <w:r w:rsidR="00E44B36">
              <w:rPr>
                <w:rFonts w:ascii="Arial" w:eastAsia="Batang" w:hAnsi="Arial" w:cs="Arial"/>
                <w:b/>
                <w:bCs/>
                <w:snapToGrid w:val="0"/>
                <w:sz w:val="24"/>
                <w:szCs w:val="24"/>
                <w:lang w:val="en-US"/>
              </w:rPr>
              <w:t>04221</w:t>
            </w:r>
          </w:p>
        </w:tc>
      </w:tr>
      <w:tr w:rsidR="006536DB" w:rsidRPr="007D5749" w:rsidTr="00CB0B2B">
        <w:tc>
          <w:tcPr>
            <w:tcW w:w="6498" w:type="dxa"/>
          </w:tcPr>
          <w:p w:rsidR="006536DB" w:rsidRPr="007D5749" w:rsidRDefault="007D5749" w:rsidP="007D5749">
            <w:pPr>
              <w:snapToGrid w:val="0"/>
              <w:spacing w:after="0" w:line="360" w:lineRule="auto"/>
              <w:rPr>
                <w:rFonts w:ascii="Arial" w:eastAsia="Batang" w:hAnsi="Arial" w:cs="Arial"/>
                <w:b/>
                <w:bCs/>
                <w:snapToGrid w:val="0"/>
                <w:sz w:val="24"/>
                <w:szCs w:val="24"/>
                <w:lang w:val="en-US"/>
              </w:rPr>
            </w:pPr>
            <w:r w:rsidRPr="007D5749">
              <w:rPr>
                <w:rFonts w:ascii="Arial" w:eastAsia="Batang" w:hAnsi="Arial" w:cs="Arial"/>
                <w:b/>
                <w:bCs/>
                <w:snapToGrid w:val="0"/>
                <w:sz w:val="24"/>
                <w:lang w:val="en-US"/>
              </w:rPr>
              <w:t>Xi’An, China</w:t>
            </w:r>
            <w:r w:rsidR="002E0614" w:rsidRPr="007D5749">
              <w:rPr>
                <w:rFonts w:ascii="Arial" w:eastAsia="Batang" w:hAnsi="Arial" w:cs="Arial"/>
                <w:b/>
                <w:bCs/>
                <w:snapToGrid w:val="0"/>
                <w:sz w:val="24"/>
                <w:lang w:val="en-US"/>
              </w:rPr>
              <w:t xml:space="preserve"> </w:t>
            </w:r>
            <w:r w:rsidRPr="007D5749">
              <w:rPr>
                <w:rFonts w:ascii="Arial" w:eastAsia="Batang" w:hAnsi="Arial" w:cs="Arial"/>
                <w:b/>
                <w:bCs/>
                <w:snapToGrid w:val="0"/>
                <w:sz w:val="24"/>
                <w:lang w:val="en-US"/>
              </w:rPr>
              <w:t>9</w:t>
            </w:r>
            <w:r w:rsidRPr="007D5749">
              <w:rPr>
                <w:rFonts w:ascii="Arial" w:eastAsia="Batang" w:hAnsi="Arial" w:cs="Arial"/>
                <w:b/>
                <w:bCs/>
                <w:snapToGrid w:val="0"/>
                <w:sz w:val="24"/>
                <w:vertAlign w:val="superscript"/>
                <w:lang w:val="en-US"/>
              </w:rPr>
              <w:t>th</w:t>
            </w:r>
            <w:r w:rsidRPr="007D5749">
              <w:rPr>
                <w:rFonts w:ascii="Arial" w:eastAsia="Batang" w:hAnsi="Arial" w:cs="Arial"/>
                <w:b/>
                <w:bCs/>
                <w:snapToGrid w:val="0"/>
                <w:sz w:val="24"/>
                <w:lang w:val="en-US"/>
              </w:rPr>
              <w:t xml:space="preserve"> </w:t>
            </w:r>
            <w:r w:rsidR="002E0614" w:rsidRPr="007D5749">
              <w:rPr>
                <w:rFonts w:ascii="Arial" w:eastAsia="Batang" w:hAnsi="Arial" w:cs="Arial"/>
                <w:b/>
                <w:bCs/>
                <w:snapToGrid w:val="0"/>
                <w:sz w:val="24"/>
                <w:lang w:val="en-US"/>
              </w:rPr>
              <w:t>– 1</w:t>
            </w:r>
            <w:r w:rsidRPr="007D5749">
              <w:rPr>
                <w:rFonts w:ascii="Arial" w:eastAsia="Batang" w:hAnsi="Arial" w:cs="Arial"/>
                <w:b/>
                <w:bCs/>
                <w:snapToGrid w:val="0"/>
                <w:sz w:val="24"/>
                <w:lang w:val="en-US"/>
              </w:rPr>
              <w:t>2</w:t>
            </w:r>
            <w:r w:rsidR="002E0614" w:rsidRPr="007D5749">
              <w:rPr>
                <w:rFonts w:ascii="Arial" w:eastAsia="Batang" w:hAnsi="Arial" w:cs="Arial"/>
                <w:b/>
                <w:bCs/>
                <w:snapToGrid w:val="0"/>
                <w:sz w:val="24"/>
                <w:vertAlign w:val="superscript"/>
                <w:lang w:val="en-US"/>
              </w:rPr>
              <w:t>th</w:t>
            </w:r>
            <w:r w:rsidR="002E0614" w:rsidRPr="007D5749">
              <w:rPr>
                <w:rFonts w:ascii="Arial" w:eastAsia="Batang" w:hAnsi="Arial" w:cs="Arial"/>
                <w:b/>
                <w:bCs/>
                <w:snapToGrid w:val="0"/>
                <w:sz w:val="24"/>
                <w:lang w:val="en-US"/>
              </w:rPr>
              <w:t xml:space="preserve"> </w:t>
            </w:r>
            <w:r w:rsidRPr="007D5749">
              <w:rPr>
                <w:rFonts w:ascii="Arial" w:eastAsia="Batang" w:hAnsi="Arial" w:cs="Arial"/>
                <w:b/>
                <w:bCs/>
                <w:snapToGrid w:val="0"/>
                <w:sz w:val="24"/>
                <w:lang w:val="en-US"/>
              </w:rPr>
              <w:t>April</w:t>
            </w:r>
            <w:r w:rsidR="002E0614" w:rsidRPr="007D5749">
              <w:rPr>
                <w:rFonts w:ascii="Arial" w:eastAsia="Batang" w:hAnsi="Arial" w:cs="Arial"/>
                <w:b/>
                <w:bCs/>
                <w:snapToGrid w:val="0"/>
                <w:sz w:val="24"/>
                <w:lang w:val="en-US"/>
              </w:rPr>
              <w:t xml:space="preserve"> 2018</w:t>
            </w:r>
            <w:r w:rsidRPr="007D5749">
              <w:rPr>
                <w:rFonts w:ascii="Arial" w:eastAsia="Batang" w:hAnsi="Arial" w:cs="Arial"/>
                <w:b/>
                <w:bCs/>
                <w:snapToGrid w:val="0"/>
                <w:sz w:val="24"/>
                <w:lang w:val="en-US"/>
              </w:rPr>
              <w:t>9</w:t>
            </w:r>
          </w:p>
        </w:tc>
        <w:tc>
          <w:tcPr>
            <w:tcW w:w="2700" w:type="dxa"/>
          </w:tcPr>
          <w:p w:rsidR="006536DB" w:rsidRPr="007D5749" w:rsidRDefault="006536DB" w:rsidP="006536DB">
            <w:pPr>
              <w:snapToGrid w:val="0"/>
              <w:spacing w:after="0" w:line="360" w:lineRule="auto"/>
              <w:jc w:val="right"/>
              <w:rPr>
                <w:rFonts w:ascii="Arial" w:eastAsia="Batang" w:hAnsi="Arial" w:cs="Arial"/>
                <w:b/>
                <w:bCs/>
                <w:snapToGrid w:val="0"/>
                <w:sz w:val="24"/>
                <w:szCs w:val="24"/>
                <w:lang w:val="en-US"/>
              </w:rPr>
            </w:pPr>
          </w:p>
        </w:tc>
      </w:tr>
    </w:tbl>
    <w:p w:rsidR="00400540" w:rsidRPr="007D5749" w:rsidRDefault="00400540" w:rsidP="00400540">
      <w:pPr>
        <w:pBdr>
          <w:bottom w:val="single" w:sz="12" w:space="1" w:color="auto"/>
        </w:pBdr>
        <w:tabs>
          <w:tab w:val="left" w:pos="1701"/>
          <w:tab w:val="right" w:pos="9072"/>
          <w:tab w:val="right" w:pos="10206"/>
        </w:tabs>
        <w:autoSpaceDE/>
        <w:autoSpaceDN/>
        <w:spacing w:after="0"/>
        <w:ind w:left="1440" w:hanging="1440"/>
        <w:rPr>
          <w:rFonts w:ascii="Arial" w:eastAsia="Batang" w:hAnsi="Arial" w:cs="Arial"/>
          <w:b/>
          <w:sz w:val="22"/>
          <w:lang w:val="en-US"/>
        </w:rPr>
      </w:pPr>
    </w:p>
    <w:p w:rsidR="00400540" w:rsidRPr="007D5749" w:rsidRDefault="00400540" w:rsidP="00400540">
      <w:pPr>
        <w:tabs>
          <w:tab w:val="left" w:pos="1843"/>
        </w:tabs>
        <w:snapToGrid w:val="0"/>
        <w:spacing w:after="0" w:line="360" w:lineRule="auto"/>
        <w:rPr>
          <w:rFonts w:ascii="Arial" w:eastAsia="Batang" w:hAnsi="Arial" w:cs="Arial"/>
          <w:b/>
          <w:snapToGrid w:val="0"/>
          <w:sz w:val="24"/>
          <w:szCs w:val="24"/>
          <w:lang w:val="en-US"/>
        </w:rPr>
      </w:pPr>
    </w:p>
    <w:p w:rsidR="00E75306" w:rsidRPr="007D5749"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7D5749">
        <w:rPr>
          <w:rFonts w:ascii="Arial" w:eastAsia="Batang" w:hAnsi="Arial" w:cs="Arial"/>
          <w:b/>
          <w:snapToGrid w:val="0"/>
          <w:sz w:val="24"/>
          <w:szCs w:val="24"/>
          <w:lang w:val="en-US"/>
        </w:rPr>
        <w:t>Agenda item:</w:t>
      </w:r>
      <w:r w:rsidRPr="007D5749">
        <w:rPr>
          <w:rFonts w:ascii="Arial" w:eastAsia="Batang" w:hAnsi="Arial" w:cs="Arial"/>
          <w:b/>
          <w:snapToGrid w:val="0"/>
          <w:sz w:val="24"/>
          <w:szCs w:val="24"/>
          <w:lang w:val="en-US"/>
        </w:rPr>
        <w:tab/>
      </w:r>
      <w:r w:rsidR="00CE326B" w:rsidRPr="007D5749">
        <w:rPr>
          <w:rFonts w:ascii="Arial" w:eastAsia="Batang" w:hAnsi="Arial" w:cs="Arial"/>
          <w:b/>
          <w:snapToGrid w:val="0"/>
          <w:sz w:val="24"/>
          <w:szCs w:val="24"/>
          <w:lang w:val="en-US"/>
        </w:rPr>
        <w:t>6.2.2.1</w:t>
      </w:r>
    </w:p>
    <w:p w:rsidR="00513B71" w:rsidRPr="007D5749"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7D5749">
        <w:rPr>
          <w:rFonts w:ascii="Arial" w:eastAsia="Batang" w:hAnsi="Arial" w:cs="Arial"/>
          <w:b/>
          <w:snapToGrid w:val="0"/>
          <w:sz w:val="24"/>
          <w:szCs w:val="24"/>
          <w:lang w:val="en-US"/>
        </w:rPr>
        <w:t xml:space="preserve">Source: </w:t>
      </w:r>
      <w:r w:rsidRPr="007D5749">
        <w:rPr>
          <w:rFonts w:ascii="Arial" w:eastAsia="Batang" w:hAnsi="Arial" w:cs="Arial"/>
          <w:b/>
          <w:snapToGrid w:val="0"/>
          <w:sz w:val="24"/>
          <w:szCs w:val="24"/>
          <w:lang w:val="en-US"/>
        </w:rPr>
        <w:tab/>
      </w:r>
      <w:r w:rsidR="00810A11" w:rsidRPr="007D5749">
        <w:rPr>
          <w:rFonts w:ascii="Arial" w:eastAsia="Batang" w:hAnsi="Arial" w:cs="Arial"/>
          <w:b/>
          <w:snapToGrid w:val="0"/>
          <w:sz w:val="24"/>
          <w:szCs w:val="24"/>
          <w:lang w:val="en-US"/>
        </w:rPr>
        <w:t>Fraunhofer IIS</w:t>
      </w:r>
      <w:r w:rsidR="003457E6" w:rsidRPr="007D5749">
        <w:rPr>
          <w:rFonts w:ascii="Arial" w:eastAsia="Batang" w:hAnsi="Arial" w:cs="Arial"/>
          <w:b/>
          <w:snapToGrid w:val="0"/>
          <w:sz w:val="24"/>
          <w:szCs w:val="24"/>
          <w:lang w:val="en-US"/>
        </w:rPr>
        <w:t>, Fraunhofer HHI</w:t>
      </w:r>
    </w:p>
    <w:p w:rsidR="00513B71" w:rsidRPr="007D5749"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7D5749">
        <w:rPr>
          <w:rFonts w:ascii="Arial" w:eastAsia="Batang" w:hAnsi="Arial" w:cs="Arial"/>
          <w:b/>
          <w:snapToGrid w:val="0"/>
          <w:sz w:val="24"/>
          <w:szCs w:val="24"/>
          <w:lang w:val="en-US"/>
        </w:rPr>
        <w:t xml:space="preserve">Title: </w:t>
      </w:r>
      <w:r w:rsidRPr="007D5749">
        <w:rPr>
          <w:rFonts w:ascii="Arial" w:eastAsia="Batang" w:hAnsi="Arial" w:cs="Arial"/>
          <w:b/>
          <w:snapToGrid w:val="0"/>
          <w:sz w:val="24"/>
          <w:szCs w:val="24"/>
          <w:lang w:val="en-US"/>
        </w:rPr>
        <w:tab/>
      </w:r>
      <w:r w:rsidR="00CE326B" w:rsidRPr="007D5749">
        <w:rPr>
          <w:rFonts w:ascii="Arial" w:eastAsia="Batang" w:hAnsi="Arial" w:cs="Arial"/>
          <w:b/>
          <w:snapToGrid w:val="0"/>
          <w:sz w:val="24"/>
          <w:szCs w:val="24"/>
          <w:lang w:val="en-US"/>
        </w:rPr>
        <w:t>Group Wake-Up Signal for NB-IoT</w:t>
      </w:r>
    </w:p>
    <w:p w:rsidR="00513B71" w:rsidRPr="007D5749" w:rsidRDefault="00EA06DD" w:rsidP="004B4503">
      <w:pPr>
        <w:tabs>
          <w:tab w:val="left" w:pos="1843"/>
          <w:tab w:val="left" w:pos="3546"/>
        </w:tabs>
        <w:snapToGrid w:val="0"/>
        <w:spacing w:after="0" w:line="360" w:lineRule="auto"/>
        <w:rPr>
          <w:rFonts w:ascii="Arial" w:eastAsia="Batang" w:hAnsi="Arial" w:cs="Arial"/>
          <w:b/>
          <w:snapToGrid w:val="0"/>
          <w:sz w:val="24"/>
          <w:szCs w:val="24"/>
          <w:lang w:val="en-US"/>
        </w:rPr>
      </w:pPr>
      <w:r w:rsidRPr="007D5749">
        <w:rPr>
          <w:rFonts w:ascii="Arial" w:eastAsia="Batang" w:hAnsi="Arial" w:cs="Arial"/>
          <w:b/>
          <w:snapToGrid w:val="0"/>
          <w:sz w:val="24"/>
          <w:szCs w:val="24"/>
          <w:lang w:val="en-US"/>
        </w:rPr>
        <w:t>Document for:</w:t>
      </w:r>
      <w:r w:rsidR="003457E6" w:rsidRPr="007D5749">
        <w:rPr>
          <w:rFonts w:ascii="Arial" w:eastAsia="Batang" w:hAnsi="Arial" w:cs="Arial"/>
          <w:b/>
          <w:snapToGrid w:val="0"/>
          <w:sz w:val="24"/>
          <w:szCs w:val="24"/>
          <w:lang w:val="en-US"/>
        </w:rPr>
        <w:tab/>
      </w:r>
      <w:r w:rsidR="00CE326B" w:rsidRPr="007D5749">
        <w:rPr>
          <w:rFonts w:ascii="Arial" w:eastAsia="Batang" w:hAnsi="Arial" w:cs="Arial"/>
          <w:b/>
          <w:snapToGrid w:val="0"/>
          <w:sz w:val="24"/>
          <w:szCs w:val="24"/>
          <w:lang w:val="en-US"/>
        </w:rPr>
        <w:t>Discussion</w:t>
      </w:r>
    </w:p>
    <w:p w:rsidR="00513B71" w:rsidRPr="007D5749" w:rsidRDefault="00513B71" w:rsidP="00AA384B">
      <w:pPr>
        <w:pStyle w:val="Heading1"/>
        <w:rPr>
          <w:rFonts w:eastAsia="Batang" w:cs="Arial"/>
          <w:snapToGrid w:val="0"/>
          <w:lang w:val="en-US"/>
        </w:rPr>
      </w:pPr>
      <w:r w:rsidRPr="007D5749">
        <w:rPr>
          <w:rFonts w:eastAsia="Batang" w:cs="Arial"/>
          <w:snapToGrid w:val="0"/>
          <w:lang w:val="en-US"/>
        </w:rPr>
        <w:t>Introduction</w:t>
      </w:r>
    </w:p>
    <w:p w:rsidR="008B4778" w:rsidRPr="007D5749" w:rsidRDefault="008B4778" w:rsidP="008B4778">
      <w:pPr>
        <w:jc w:val="both"/>
        <w:rPr>
          <w:rFonts w:ascii="Arial" w:eastAsia="Batang" w:hAnsi="Arial" w:cs="Arial"/>
          <w:lang w:val="en-US" w:eastAsia="de-DE"/>
        </w:rPr>
      </w:pPr>
      <w:r w:rsidRPr="007D5749">
        <w:rPr>
          <w:rFonts w:ascii="Arial" w:eastAsia="Batang" w:hAnsi="Arial" w:cs="Arial"/>
          <w:lang w:val="en-US" w:eastAsia="de-DE"/>
        </w:rPr>
        <w:t>At the RAN plenary #80, a new Work Item (WI) on “Rel-16 enhancements for NB-IoT” was approved</w:t>
      </w:r>
      <w:r w:rsidR="00F30AA8" w:rsidRPr="007D5749">
        <w:rPr>
          <w:rFonts w:ascii="Arial" w:eastAsia="Batang" w:hAnsi="Arial" w:cs="Arial"/>
          <w:noProof/>
          <w:lang w:val="en-US" w:eastAsia="de-DE"/>
        </w:rPr>
        <w:t xml:space="preserve"> </w:t>
      </w:r>
      <w:sdt>
        <w:sdtPr>
          <w:rPr>
            <w:rFonts w:ascii="Arial" w:eastAsia="Batang" w:hAnsi="Arial" w:cs="Arial"/>
            <w:noProof/>
            <w:lang w:val="en-US" w:eastAsia="de-DE"/>
          </w:rPr>
          <w:id w:val="1064289527"/>
          <w:citation/>
        </w:sdtPr>
        <w:sdtEndPr/>
        <w:sdtContent>
          <w:r w:rsidR="006C620C" w:rsidRPr="007D5749">
            <w:rPr>
              <w:rFonts w:ascii="Arial" w:eastAsia="Batang" w:hAnsi="Arial" w:cs="Arial"/>
              <w:noProof/>
              <w:lang w:val="en-US" w:eastAsia="de-DE"/>
            </w:rPr>
            <w:fldChar w:fldCharType="begin"/>
          </w:r>
          <w:r w:rsidR="00024879">
            <w:rPr>
              <w:rFonts w:ascii="Arial" w:eastAsia="Batang" w:hAnsi="Arial" w:cs="Arial"/>
              <w:noProof/>
              <w:lang w:val="en-US" w:eastAsia="de-DE"/>
            </w:rPr>
            <w:instrText xml:space="preserve">CITATION RP181674 \l 1033 </w:instrText>
          </w:r>
          <w:r w:rsidR="006C620C" w:rsidRPr="007D5749">
            <w:rPr>
              <w:rFonts w:ascii="Arial" w:eastAsia="Batang" w:hAnsi="Arial" w:cs="Arial"/>
              <w:noProof/>
              <w:lang w:val="en-US" w:eastAsia="de-DE"/>
            </w:rPr>
            <w:fldChar w:fldCharType="separate"/>
          </w:r>
          <w:r w:rsidR="00163DA8" w:rsidRPr="00163DA8">
            <w:rPr>
              <w:rFonts w:ascii="Arial" w:eastAsia="Batang" w:hAnsi="Arial" w:cs="Arial"/>
              <w:noProof/>
              <w:lang w:val="en-US" w:eastAsia="de-DE"/>
            </w:rPr>
            <w:t>[1]</w:t>
          </w:r>
          <w:r w:rsidR="006C620C" w:rsidRPr="007D5749">
            <w:rPr>
              <w:rFonts w:ascii="Arial" w:eastAsia="Batang" w:hAnsi="Arial" w:cs="Arial"/>
              <w:noProof/>
              <w:lang w:val="en-US" w:eastAsia="de-DE"/>
            </w:rPr>
            <w:fldChar w:fldCharType="end"/>
          </w:r>
        </w:sdtContent>
      </w:sdt>
      <w:r w:rsidR="006C620C" w:rsidRPr="007D5749">
        <w:rPr>
          <w:rFonts w:ascii="Arial" w:eastAsia="Batang" w:hAnsi="Arial" w:cs="Arial"/>
          <w:noProof/>
          <w:lang w:val="en-US" w:eastAsia="de-DE"/>
        </w:rPr>
        <w:t xml:space="preserve">. </w:t>
      </w:r>
      <w:r w:rsidRPr="007D5749">
        <w:rPr>
          <w:rFonts w:ascii="Arial" w:eastAsia="Batang" w:hAnsi="Arial" w:cs="Arial"/>
          <w:lang w:val="en-US" w:eastAsia="de-DE"/>
        </w:rPr>
        <w:t>The WID states that one objective is to specify the following improvement for machine-type communications for NB-IoT FDD:</w:t>
      </w:r>
    </w:p>
    <w:p w:rsidR="008B4778" w:rsidRPr="007D5749" w:rsidRDefault="008B4778" w:rsidP="004B4503">
      <w:pPr>
        <w:ind w:left="360"/>
        <w:jc w:val="both"/>
        <w:rPr>
          <w:rFonts w:ascii="Arial" w:eastAsia="Batang" w:hAnsi="Arial" w:cs="Arial"/>
          <w:lang w:val="en-US" w:eastAsia="de-DE"/>
        </w:rPr>
      </w:pPr>
      <w:r w:rsidRPr="007D5749">
        <w:rPr>
          <w:rFonts w:ascii="Arial" w:eastAsia="Batang" w:hAnsi="Arial" w:cs="Arial"/>
          <w:lang w:val="en-US" w:eastAsia="de-DE"/>
        </w:rPr>
        <w:t>Improved DL transmission efficiency and/or UE power consumption:</w:t>
      </w:r>
    </w:p>
    <w:p w:rsidR="008B4778" w:rsidRPr="007D5749" w:rsidRDefault="008B4778" w:rsidP="004B4503">
      <w:pPr>
        <w:ind w:left="360"/>
        <w:jc w:val="both"/>
        <w:rPr>
          <w:rFonts w:ascii="Arial" w:eastAsia="Batang" w:hAnsi="Arial" w:cs="Arial"/>
          <w:lang w:val="en-US" w:eastAsia="de-DE"/>
        </w:rPr>
      </w:pPr>
      <w:r w:rsidRPr="007D5749">
        <w:rPr>
          <w:rFonts w:ascii="Arial" w:eastAsia="Batang" w:hAnsi="Arial" w:cs="Arial"/>
          <w:lang w:val="en-US" w:eastAsia="de-DE"/>
        </w:rPr>
        <w:t>•</w:t>
      </w:r>
      <w:r w:rsidRPr="007D5749">
        <w:rPr>
          <w:rFonts w:ascii="Arial" w:eastAsia="Batang" w:hAnsi="Arial" w:cs="Arial"/>
          <w:lang w:val="en-US" w:eastAsia="de-DE"/>
        </w:rPr>
        <w:tab/>
        <w:t>Specify support for UE-group wake-up signal (WUS) [RAN1, RAN2, RAN4]</w:t>
      </w:r>
    </w:p>
    <w:p w:rsidR="00B85C83" w:rsidRPr="007D5749" w:rsidRDefault="00E44B36" w:rsidP="002E0614">
      <w:pPr>
        <w:jc w:val="both"/>
        <w:rPr>
          <w:rFonts w:ascii="Arial" w:eastAsia="Batang" w:hAnsi="Arial" w:cs="Arial"/>
          <w:lang w:val="en-US" w:eastAsia="de-DE"/>
        </w:rPr>
      </w:pPr>
      <w:r w:rsidRPr="007D5749">
        <w:rPr>
          <w:rFonts w:ascii="Arial" w:eastAsia="Batang" w:hAnsi="Arial" w:cs="Arial"/>
          <w:noProof/>
          <w:lang w:val="en-US" w:eastAsia="en-US"/>
        </w:rPr>
        <mc:AlternateContent>
          <mc:Choice Requires="wps">
            <w:drawing>
              <wp:anchor distT="45720" distB="45720" distL="114300" distR="114300" simplePos="0" relativeHeight="251658240" behindDoc="0" locked="0" layoutInCell="1" allowOverlap="1" wp14:anchorId="3269964E" wp14:editId="17B7FE83">
                <wp:simplePos x="0" y="0"/>
                <wp:positionH relativeFrom="column">
                  <wp:posOffset>8255</wp:posOffset>
                </wp:positionH>
                <wp:positionV relativeFrom="paragraph">
                  <wp:posOffset>384810</wp:posOffset>
                </wp:positionV>
                <wp:extent cx="5334635" cy="4872990"/>
                <wp:effectExtent l="0" t="0" r="18415"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635" cy="4872990"/>
                        </a:xfrm>
                        <a:prstGeom prst="rect">
                          <a:avLst/>
                        </a:prstGeom>
                        <a:solidFill>
                          <a:srgbClr val="FFFFFF"/>
                        </a:solidFill>
                        <a:ln w="9525">
                          <a:solidFill>
                            <a:srgbClr val="000000"/>
                          </a:solidFill>
                          <a:miter lim="800000"/>
                          <a:headEnd/>
                          <a:tailEnd/>
                        </a:ln>
                      </wps:spPr>
                      <wps:txbx>
                        <w:txbxContent>
                          <w:p w:rsidR="00A02759" w:rsidRPr="00A02759" w:rsidRDefault="00A02759" w:rsidP="00A02759">
                            <w:pPr>
                              <w:overflowPunct/>
                              <w:autoSpaceDE/>
                              <w:autoSpaceDN/>
                              <w:adjustRightInd/>
                              <w:spacing w:after="0"/>
                              <w:textAlignment w:val="auto"/>
                              <w:rPr>
                                <w:rFonts w:ascii="Times" w:hAnsi="Times" w:cs="Times"/>
                                <w:lang w:eastAsia="en-US"/>
                              </w:rPr>
                            </w:pPr>
                            <w:bookmarkStart w:id="0" w:name="_GoBack"/>
                            <w:r w:rsidRPr="00A02759">
                              <w:rPr>
                                <w:rFonts w:ascii="Times" w:hAnsi="Times" w:cs="Times"/>
                                <w:b/>
                                <w:bCs/>
                                <w:lang w:eastAsia="en-US"/>
                              </w:rPr>
                              <w:t>For further evaluation and study (especially from UE implementation perspective):</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Benefits and costs with more grouping levels, i.e., subgroups of subgroups.</w:t>
                            </w:r>
                          </w:p>
                          <w:p w:rsidR="00A02759" w:rsidRPr="00A02759" w:rsidRDefault="00A02759" w:rsidP="00A02759">
                            <w:pPr>
                              <w:overflowPunct/>
                              <w:autoSpaceDE/>
                              <w:autoSpaceDN/>
                              <w:adjustRightInd/>
                              <w:spacing w:after="0"/>
                              <w:textAlignment w:val="auto"/>
                              <w:rPr>
                                <w:lang w:val="en-US" w:eastAsia="en-US"/>
                              </w:rPr>
                            </w:pPr>
                            <w:r w:rsidRPr="00A02759">
                              <w:rPr>
                                <w:lang w:val="en-US"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b/>
                                <w:bCs/>
                                <w:highlight w:val="green"/>
                                <w:lang w:eastAsia="en-US"/>
                              </w:rPr>
                              <w:t>Agreement</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A UE is required to monitor WUS(s) in only one WUS (T/F) resource location</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b/>
                                <w:bCs/>
                                <w:highlight w:val="green"/>
                                <w:lang w:eastAsia="en-US"/>
                              </w:rPr>
                              <w:t>Agreement</w:t>
                            </w:r>
                          </w:p>
                          <w:p w:rsidR="00A02759" w:rsidRPr="00A02759" w:rsidRDefault="00A02759" w:rsidP="00A02759">
                            <w:pPr>
                              <w:overflowPunct/>
                              <w:autoSpaceDE/>
                              <w:autoSpaceDN/>
                              <w:adjustRightInd/>
                              <w:spacing w:after="0"/>
                              <w:textAlignment w:val="auto"/>
                              <w:rPr>
                                <w:lang w:eastAsia="en-US"/>
                              </w:rPr>
                            </w:pPr>
                            <w:r w:rsidRPr="00A02759">
                              <w:rPr>
                                <w:lang w:eastAsia="en-US"/>
                              </w:rPr>
                              <w:t>Up to 2 time-multiplexed WUS resources may be configured. FFS whether a group WUS resource may be shared with legacy WUS or not.</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lang w:eastAsia="en-US"/>
                              </w:rPr>
                            </w:pPr>
                            <w:r w:rsidRPr="00A02759">
                              <w:rPr>
                                <w:b/>
                                <w:bCs/>
                                <w:lang w:eastAsia="en-US"/>
                              </w:rPr>
                              <w:t>For further study until next meeting</w:t>
                            </w:r>
                          </w:p>
                          <w:p w:rsidR="00A02759" w:rsidRPr="00A02759" w:rsidRDefault="00A02759" w:rsidP="00A02759">
                            <w:pPr>
                              <w:overflowPunct/>
                              <w:autoSpaceDE/>
                              <w:autoSpaceDN/>
                              <w:adjustRightInd/>
                              <w:spacing w:after="0"/>
                              <w:textAlignment w:val="auto"/>
                              <w:rPr>
                                <w:lang w:eastAsia="en-US"/>
                              </w:rPr>
                            </w:pPr>
                            <w:r w:rsidRPr="00A02759">
                              <w:rPr>
                                <w:lang w:eastAsia="en-US"/>
                              </w:rPr>
                              <w:t xml:space="preserve">Companies are encouraged to provide results for the different sequence candidates, taking into account, e.g., </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Detection window lengths</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Frequency errors</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Channel model</w:t>
                            </w:r>
                          </w:p>
                          <w:p w:rsidR="006E2C1F" w:rsidRPr="008C315F" w:rsidRDefault="00A02759" w:rsidP="008C315F">
                            <w:pPr>
                              <w:overflowPunct/>
                              <w:autoSpaceDE/>
                              <w:autoSpaceDN/>
                              <w:adjustRightInd/>
                              <w:spacing w:after="0"/>
                              <w:textAlignment w:val="auto"/>
                              <w:rPr>
                                <w:rFonts w:ascii="Times" w:hAnsi="Times" w:cs="Times"/>
                                <w:lang w:eastAsia="en-US"/>
                              </w:rPr>
                            </w:pPr>
                            <w:r w:rsidRPr="00A02759">
                              <w:rPr>
                                <w:rFonts w:ascii="Times" w:hAnsi="Times" w:cs="Times"/>
                                <w:lang w:eastAsia="en-US"/>
                              </w:rPr>
                              <w:t>where a starting point for evaluations is the Rel-15 WUS assumptions in R1-1714993 and Rel-15 WUS functionality (w.r.t. frequency error and detection window lengths).</w:t>
                            </w:r>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69964E" id="_x0000_t202" coordsize="21600,21600" o:spt="202" path="m,l,21600r21600,l21600,xe">
                <v:stroke joinstyle="miter"/>
                <v:path gradientshapeok="t" o:connecttype="rect"/>
              </v:shapetype>
              <v:shape id="Text Box 2" o:spid="_x0000_s1026" type="#_x0000_t202" style="position:absolute;left:0;text-align:left;margin-left:.65pt;margin-top:30.3pt;width:420.05pt;height:383.7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">
                <v:textbox style="mso-fit-shape-to-text:t">
                  <w:txbxContent>
                    <w:p w:rsidR="00A02759" w:rsidRPr="00A02759" w:rsidRDefault="00A02759" w:rsidP="00A02759">
                      <w:pPr>
                        <w:overflowPunct/>
                        <w:autoSpaceDE/>
                        <w:autoSpaceDN/>
                        <w:adjustRightInd/>
                        <w:spacing w:after="0"/>
                        <w:textAlignment w:val="auto"/>
                        <w:rPr>
                          <w:rFonts w:ascii="Times" w:hAnsi="Times" w:cs="Times"/>
                          <w:lang w:eastAsia="en-US"/>
                        </w:rPr>
                      </w:pPr>
                      <w:bookmarkStart w:id="1" w:name="_GoBack"/>
                      <w:r w:rsidRPr="00A02759">
                        <w:rPr>
                          <w:rFonts w:ascii="Times" w:hAnsi="Times" w:cs="Times"/>
                          <w:b/>
                          <w:bCs/>
                          <w:lang w:eastAsia="en-US"/>
                        </w:rPr>
                        <w:t>For further evaluation and study (especially from UE implementation perspective):</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Benefits and costs with more grouping levels, i.e., subgroups of subgroups.</w:t>
                      </w:r>
                    </w:p>
                    <w:p w:rsidR="00A02759" w:rsidRPr="00A02759" w:rsidRDefault="00A02759" w:rsidP="00A02759">
                      <w:pPr>
                        <w:overflowPunct/>
                        <w:autoSpaceDE/>
                        <w:autoSpaceDN/>
                        <w:adjustRightInd/>
                        <w:spacing w:after="0"/>
                        <w:textAlignment w:val="auto"/>
                        <w:rPr>
                          <w:lang w:val="en-US" w:eastAsia="en-US"/>
                        </w:rPr>
                      </w:pPr>
                      <w:r w:rsidRPr="00A02759">
                        <w:rPr>
                          <w:lang w:val="en-US"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b/>
                          <w:bCs/>
                          <w:highlight w:val="green"/>
                          <w:lang w:eastAsia="en-US"/>
                        </w:rPr>
                        <w:t>Agreement</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A UE is required to monitor WUS(s) in only one WUS (T/F) resource location</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b/>
                          <w:bCs/>
                          <w:highlight w:val="green"/>
                          <w:lang w:eastAsia="en-US"/>
                        </w:rPr>
                        <w:t>Agreement</w:t>
                      </w:r>
                    </w:p>
                    <w:p w:rsidR="00A02759" w:rsidRPr="00A02759" w:rsidRDefault="00A02759" w:rsidP="00A02759">
                      <w:pPr>
                        <w:overflowPunct/>
                        <w:autoSpaceDE/>
                        <w:autoSpaceDN/>
                        <w:adjustRightInd/>
                        <w:spacing w:after="0"/>
                        <w:textAlignment w:val="auto"/>
                        <w:rPr>
                          <w:lang w:eastAsia="en-US"/>
                        </w:rPr>
                      </w:pPr>
                      <w:r w:rsidRPr="00A02759">
                        <w:rPr>
                          <w:lang w:eastAsia="en-US"/>
                        </w:rPr>
                        <w:t>Up to 2 time-multiplexed WUS resources may be configured. FFS whether a group WUS resource may be shared with legacy WUS or not.</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rFonts w:ascii="Times" w:hAnsi="Times" w:cs="Times"/>
                          <w:lang w:eastAsia="en-US"/>
                        </w:rPr>
                      </w:pPr>
                      <w:r w:rsidRPr="00A02759">
                        <w:rPr>
                          <w:rFonts w:ascii="Times" w:hAnsi="Times" w:cs="Times"/>
                          <w:lang w:eastAsia="en-US"/>
                        </w:rPr>
                        <w:t> </w:t>
                      </w:r>
                    </w:p>
                    <w:p w:rsidR="00A02759" w:rsidRPr="00A02759" w:rsidRDefault="00A02759" w:rsidP="00A02759">
                      <w:pPr>
                        <w:overflowPunct/>
                        <w:autoSpaceDE/>
                        <w:autoSpaceDN/>
                        <w:adjustRightInd/>
                        <w:spacing w:after="0"/>
                        <w:textAlignment w:val="auto"/>
                        <w:rPr>
                          <w:lang w:eastAsia="en-US"/>
                        </w:rPr>
                      </w:pPr>
                      <w:r w:rsidRPr="00A02759">
                        <w:rPr>
                          <w:b/>
                          <w:bCs/>
                          <w:lang w:eastAsia="en-US"/>
                        </w:rPr>
                        <w:t>For further study until next meeting</w:t>
                      </w:r>
                    </w:p>
                    <w:p w:rsidR="00A02759" w:rsidRPr="00A02759" w:rsidRDefault="00A02759" w:rsidP="00A02759">
                      <w:pPr>
                        <w:overflowPunct/>
                        <w:autoSpaceDE/>
                        <w:autoSpaceDN/>
                        <w:adjustRightInd/>
                        <w:spacing w:after="0"/>
                        <w:textAlignment w:val="auto"/>
                        <w:rPr>
                          <w:lang w:eastAsia="en-US"/>
                        </w:rPr>
                      </w:pPr>
                      <w:r w:rsidRPr="00A02759">
                        <w:rPr>
                          <w:lang w:eastAsia="en-US"/>
                        </w:rPr>
                        <w:t xml:space="preserve">Companies are encouraged to provide results for the different sequence candidates, taking into account, e.g., </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Detection window lengths</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Frequency errors</w:t>
                      </w:r>
                    </w:p>
                    <w:p w:rsidR="00A02759" w:rsidRPr="00A02759" w:rsidRDefault="00A02759" w:rsidP="00A02759">
                      <w:pPr>
                        <w:numPr>
                          <w:ilvl w:val="0"/>
                          <w:numId w:val="39"/>
                        </w:numPr>
                        <w:overflowPunct/>
                        <w:autoSpaceDE/>
                        <w:autoSpaceDN/>
                        <w:adjustRightInd/>
                        <w:spacing w:after="0"/>
                        <w:ind w:left="540"/>
                        <w:textAlignment w:val="center"/>
                        <w:rPr>
                          <w:b/>
                          <w:bCs/>
                          <w:lang w:eastAsia="en-US"/>
                        </w:rPr>
                      </w:pPr>
                      <w:r w:rsidRPr="00A02759">
                        <w:rPr>
                          <w:lang w:eastAsia="en-US"/>
                        </w:rPr>
                        <w:t>Channel model</w:t>
                      </w:r>
                    </w:p>
                    <w:p w:rsidR="006E2C1F" w:rsidRPr="008C315F" w:rsidRDefault="00A02759" w:rsidP="008C315F">
                      <w:pPr>
                        <w:overflowPunct/>
                        <w:autoSpaceDE/>
                        <w:autoSpaceDN/>
                        <w:adjustRightInd/>
                        <w:spacing w:after="0"/>
                        <w:textAlignment w:val="auto"/>
                        <w:rPr>
                          <w:rFonts w:ascii="Times" w:hAnsi="Times" w:cs="Times"/>
                          <w:lang w:eastAsia="en-US"/>
                        </w:rPr>
                      </w:pPr>
                      <w:r w:rsidRPr="00A02759">
                        <w:rPr>
                          <w:rFonts w:ascii="Times" w:hAnsi="Times" w:cs="Times"/>
                          <w:lang w:eastAsia="en-US"/>
                        </w:rPr>
                        <w:t>where a starting point for evaluations is the Rel-15 WUS assumptions in R1-1714993 and Rel-15 WUS functionality (w.r.t. frequency error and detection window lengths).</w:t>
                      </w:r>
                      <w:bookmarkEnd w:id="1"/>
                    </w:p>
                  </w:txbxContent>
                </v:textbox>
                <w10:wrap type="topAndBottom"/>
              </v:shape>
            </w:pict>
          </mc:Fallback>
        </mc:AlternateContent>
      </w:r>
      <w:r w:rsidR="006E2C1F" w:rsidRPr="007D5749">
        <w:rPr>
          <w:rFonts w:ascii="Arial" w:eastAsia="Batang" w:hAnsi="Arial" w:cs="Arial"/>
          <w:lang w:val="en-US" w:eastAsia="de-DE"/>
        </w:rPr>
        <w:t>In RAN1 #9</w:t>
      </w:r>
      <w:r w:rsidR="007D5749" w:rsidRPr="007D5749">
        <w:rPr>
          <w:rFonts w:ascii="Arial" w:eastAsia="Batang" w:hAnsi="Arial" w:cs="Arial"/>
          <w:lang w:val="en-US" w:eastAsia="de-DE"/>
        </w:rPr>
        <w:t>6</w:t>
      </w:r>
      <w:r w:rsidR="006E2C1F" w:rsidRPr="007D5749">
        <w:rPr>
          <w:rFonts w:ascii="Arial" w:eastAsia="Batang" w:hAnsi="Arial" w:cs="Arial"/>
          <w:lang w:val="en-US" w:eastAsia="de-DE"/>
        </w:rPr>
        <w:t>, the following was agreed:</w:t>
      </w:r>
    </w:p>
    <w:p w:rsidR="006E2C1F" w:rsidRPr="007D5749" w:rsidRDefault="006E2C1F" w:rsidP="006E2C1F">
      <w:pPr>
        <w:jc w:val="both"/>
        <w:rPr>
          <w:rFonts w:ascii="Arial" w:eastAsia="Batang" w:hAnsi="Arial" w:cs="Arial"/>
          <w:lang w:val="en-US" w:eastAsia="de-DE"/>
        </w:rPr>
      </w:pPr>
      <w:r w:rsidRPr="007D5749">
        <w:rPr>
          <w:rFonts w:ascii="Arial" w:eastAsia="Batang" w:hAnsi="Arial" w:cs="Arial"/>
          <w:lang w:val="en-US" w:eastAsia="de-DE"/>
        </w:rPr>
        <w:t xml:space="preserve">In this contribution we </w:t>
      </w:r>
      <w:r w:rsidR="008C315F" w:rsidRPr="007D5749">
        <w:rPr>
          <w:rFonts w:ascii="Arial" w:eastAsia="Batang" w:hAnsi="Arial" w:cs="Arial"/>
          <w:lang w:val="en-US" w:eastAsia="de-DE"/>
        </w:rPr>
        <w:t xml:space="preserve">bring up the </w:t>
      </w:r>
      <w:r w:rsidRPr="007D5749">
        <w:rPr>
          <w:rFonts w:ascii="Arial" w:eastAsia="Batang" w:hAnsi="Arial" w:cs="Arial"/>
          <w:lang w:val="en-US" w:eastAsia="de-DE"/>
        </w:rPr>
        <w:t>focus on the topic of UE-group WUS for NB-IoT.</w:t>
      </w:r>
    </w:p>
    <w:p w:rsidR="00C75416" w:rsidRPr="007D5749" w:rsidRDefault="00435E9A" w:rsidP="00C75416">
      <w:pPr>
        <w:pStyle w:val="Heading1"/>
        <w:jc w:val="both"/>
        <w:rPr>
          <w:rFonts w:eastAsia="Batang" w:cs="Arial"/>
          <w:lang w:val="en-US"/>
        </w:rPr>
      </w:pPr>
      <w:r w:rsidRPr="007D5749">
        <w:rPr>
          <w:rFonts w:eastAsia="Batang" w:cs="Arial"/>
          <w:lang w:val="en-US"/>
        </w:rPr>
        <w:t>Discussion</w:t>
      </w:r>
    </w:p>
    <w:p w:rsidR="00116D64" w:rsidRPr="007D5749" w:rsidRDefault="00116D64" w:rsidP="00116D64">
      <w:pPr>
        <w:rPr>
          <w:rFonts w:ascii="Arial" w:eastAsia="Batang" w:hAnsi="Arial" w:cs="Arial"/>
          <w:lang w:val="en-US" w:eastAsia="de-DE"/>
        </w:rPr>
      </w:pPr>
      <w:r w:rsidRPr="007D5749">
        <w:rPr>
          <w:rFonts w:ascii="Arial" w:eastAsia="Batang" w:hAnsi="Arial" w:cs="Arial"/>
          <w:lang w:val="en-US" w:eastAsia="de-DE"/>
        </w:rPr>
        <w:t xml:space="preserve">During the discussion of Rel-15 WUS companies came up with different proposals to use the WUS as </w:t>
      </w:r>
      <w:r w:rsidR="00183E31">
        <w:rPr>
          <w:rFonts w:ascii="Arial" w:eastAsia="Batang" w:hAnsi="Arial" w:cs="Arial"/>
          <w:lang w:val="en-US" w:eastAsia="de-DE"/>
        </w:rPr>
        <w:t xml:space="preserve">an additional </w:t>
      </w:r>
      <w:r w:rsidRPr="007D5749">
        <w:rPr>
          <w:rFonts w:ascii="Arial" w:eastAsia="Batang" w:hAnsi="Arial" w:cs="Arial"/>
          <w:lang w:val="en-US" w:eastAsia="de-DE"/>
        </w:rPr>
        <w:t>synchronization s</w:t>
      </w:r>
      <w:r w:rsidR="00183E31">
        <w:rPr>
          <w:rFonts w:ascii="Arial" w:eastAsia="Batang" w:hAnsi="Arial" w:cs="Arial"/>
          <w:lang w:val="en-US" w:eastAsia="de-DE"/>
        </w:rPr>
        <w:t>ignal</w:t>
      </w:r>
      <w:r w:rsidRPr="007D5749">
        <w:rPr>
          <w:rFonts w:ascii="Arial" w:eastAsia="Batang" w:hAnsi="Arial" w:cs="Arial"/>
          <w:lang w:val="en-US" w:eastAsia="de-DE"/>
        </w:rPr>
        <w:t xml:space="preserve"> for the UEs</w:t>
      </w:r>
      <w:r w:rsidR="006D5215">
        <w:rPr>
          <w:rFonts w:ascii="Arial" w:eastAsia="Batang" w:hAnsi="Arial" w:cs="Arial"/>
          <w:lang w:val="en-US" w:eastAsia="de-DE"/>
        </w:rPr>
        <w:t xml:space="preserve"> </w:t>
      </w:r>
      <w:sdt>
        <w:sdtPr>
          <w:rPr>
            <w:rFonts w:ascii="Arial" w:eastAsia="Batang" w:hAnsi="Arial" w:cs="Arial"/>
            <w:lang w:val="en-US" w:eastAsia="de-DE"/>
          </w:rPr>
          <w:id w:val="1267186908"/>
          <w:citation/>
        </w:sdtPr>
        <w:sdtEndPr/>
        <w:sdtContent>
          <w:r w:rsidR="006D5215">
            <w:rPr>
              <w:rFonts w:ascii="Arial" w:eastAsia="Batang" w:hAnsi="Arial" w:cs="Arial"/>
              <w:lang w:val="en-US" w:eastAsia="de-DE"/>
            </w:rPr>
            <w:fldChar w:fldCharType="begin"/>
          </w:r>
          <w:r w:rsidR="00024879">
            <w:rPr>
              <w:rFonts w:ascii="Arial" w:eastAsia="Batang" w:hAnsi="Arial" w:cs="Arial"/>
              <w:lang w:val="en-US" w:eastAsia="de-DE"/>
            </w:rPr>
            <w:instrText xml:space="preserve">CITATION Seq \l 1033 </w:instrText>
          </w:r>
          <w:r w:rsidR="006D5215">
            <w:rPr>
              <w:rFonts w:ascii="Arial" w:eastAsia="Batang" w:hAnsi="Arial" w:cs="Arial"/>
              <w:lang w:val="en-US" w:eastAsia="de-DE"/>
            </w:rPr>
            <w:fldChar w:fldCharType="separate"/>
          </w:r>
          <w:r w:rsidR="00163DA8" w:rsidRPr="00163DA8">
            <w:rPr>
              <w:rFonts w:ascii="Arial" w:eastAsia="Batang" w:hAnsi="Arial" w:cs="Arial"/>
              <w:noProof/>
              <w:lang w:val="en-US" w:eastAsia="de-DE"/>
            </w:rPr>
            <w:t>[2]</w:t>
          </w:r>
          <w:r w:rsidR="006D5215">
            <w:rPr>
              <w:rFonts w:ascii="Arial" w:eastAsia="Batang" w:hAnsi="Arial" w:cs="Arial"/>
              <w:lang w:val="en-US" w:eastAsia="de-DE"/>
            </w:rPr>
            <w:fldChar w:fldCharType="end"/>
          </w:r>
        </w:sdtContent>
      </w:sdt>
      <w:r w:rsidRPr="007D5749">
        <w:rPr>
          <w:rFonts w:ascii="Arial" w:eastAsia="Batang" w:hAnsi="Arial" w:cs="Arial"/>
          <w:lang w:val="en-US" w:eastAsia="de-DE"/>
        </w:rPr>
        <w:t xml:space="preserve">. </w:t>
      </w:r>
      <w:r w:rsidR="00BC31AF">
        <w:rPr>
          <w:rFonts w:ascii="Arial" w:eastAsia="Batang" w:hAnsi="Arial" w:cs="Arial"/>
          <w:lang w:val="en-US" w:eastAsia="de-DE"/>
        </w:rPr>
        <w:t>Some</w:t>
      </w:r>
      <w:r w:rsidRPr="007D5749">
        <w:rPr>
          <w:rFonts w:ascii="Arial" w:eastAsia="Batang" w:hAnsi="Arial" w:cs="Arial"/>
          <w:lang w:val="en-US" w:eastAsia="de-DE"/>
        </w:rPr>
        <w:t xml:space="preserve"> compa</w:t>
      </w:r>
      <w:r w:rsidR="005A04BE">
        <w:rPr>
          <w:rFonts w:ascii="Arial" w:eastAsia="Batang" w:hAnsi="Arial" w:cs="Arial"/>
          <w:lang w:val="en-US" w:eastAsia="de-DE"/>
        </w:rPr>
        <w:t xml:space="preserve">nies suggested </w:t>
      </w:r>
      <w:r w:rsidR="00BC31AF">
        <w:rPr>
          <w:rFonts w:ascii="Arial" w:eastAsia="Batang" w:hAnsi="Arial" w:cs="Arial"/>
          <w:lang w:val="en-US" w:eastAsia="de-DE"/>
        </w:rPr>
        <w:t xml:space="preserve">to complement the WUS with </w:t>
      </w:r>
      <w:r w:rsidR="005A04BE">
        <w:rPr>
          <w:rFonts w:ascii="Arial" w:eastAsia="Batang" w:hAnsi="Arial" w:cs="Arial"/>
          <w:lang w:val="en-US" w:eastAsia="de-DE"/>
        </w:rPr>
        <w:t>a so-called go-to-sleep signal (GTS) that is basically a WUS without wake-up trigger</w:t>
      </w:r>
      <w:r w:rsidR="00467247" w:rsidDel="00467247">
        <w:rPr>
          <w:rFonts w:ascii="Arial" w:eastAsia="Batang" w:hAnsi="Arial" w:cs="Arial"/>
          <w:lang w:val="en-US" w:eastAsia="de-DE"/>
        </w:rPr>
        <w:t xml:space="preserve"> </w:t>
      </w:r>
      <w:r w:rsidR="005A04BE">
        <w:rPr>
          <w:rFonts w:ascii="Arial" w:eastAsia="Batang" w:hAnsi="Arial" w:cs="Arial"/>
          <w:lang w:val="en-US" w:eastAsia="de-DE"/>
        </w:rPr>
        <w:t>.</w:t>
      </w:r>
      <w:r w:rsidR="00BC31AF">
        <w:rPr>
          <w:rFonts w:ascii="Arial" w:eastAsia="Batang" w:hAnsi="Arial" w:cs="Arial"/>
          <w:lang w:val="en-US" w:eastAsia="de-DE"/>
        </w:rPr>
        <w:t xml:space="preserve"> </w:t>
      </w:r>
      <w:r w:rsidR="003A5D42">
        <w:rPr>
          <w:rFonts w:ascii="Arial" w:eastAsia="Batang" w:hAnsi="Arial" w:cs="Arial"/>
          <w:lang w:val="en-US" w:eastAsia="de-DE"/>
        </w:rPr>
        <w:t>This has been studied in</w:t>
      </w:r>
      <w:r w:rsidR="00BC31AF">
        <w:rPr>
          <w:rFonts w:ascii="Arial" w:eastAsia="Batang" w:hAnsi="Arial" w:cs="Arial"/>
          <w:lang w:val="en-US" w:eastAsia="de-DE"/>
        </w:rPr>
        <w:t xml:space="preserve"> </w:t>
      </w:r>
      <w:sdt>
        <w:sdtPr>
          <w:rPr>
            <w:rFonts w:ascii="Arial" w:eastAsia="Batang" w:hAnsi="Arial" w:cs="Arial"/>
            <w:lang w:val="en-US" w:eastAsia="de-DE"/>
          </w:rPr>
          <w:id w:val="-981227871"/>
          <w:citation/>
        </w:sdtPr>
        <w:sdtEndPr/>
        <w:sdtContent>
          <w:r w:rsidR="00BC31AF">
            <w:rPr>
              <w:rFonts w:ascii="Arial" w:eastAsia="Batang" w:hAnsi="Arial" w:cs="Arial"/>
              <w:lang w:val="en-US" w:eastAsia="de-DE"/>
            </w:rPr>
            <w:fldChar w:fldCharType="begin"/>
          </w:r>
          <w:r w:rsidR="00024879" w:rsidRPr="00024879">
            <w:rPr>
              <w:rFonts w:ascii="Arial" w:eastAsia="Batang" w:hAnsi="Arial" w:cs="Arial"/>
              <w:lang w:val="en-US" w:eastAsia="de-DE"/>
            </w:rPr>
            <w:instrText xml:space="preserve">CITATION Int \l 1031 </w:instrText>
          </w:r>
          <w:r w:rsidR="00BC31AF">
            <w:rPr>
              <w:rFonts w:ascii="Arial" w:eastAsia="Batang" w:hAnsi="Arial" w:cs="Arial"/>
              <w:lang w:val="en-US" w:eastAsia="de-DE"/>
            </w:rPr>
            <w:fldChar w:fldCharType="separate"/>
          </w:r>
          <w:r w:rsidR="00163DA8" w:rsidRPr="00163DA8">
            <w:rPr>
              <w:rFonts w:ascii="Arial" w:eastAsia="Batang" w:hAnsi="Arial" w:cs="Arial"/>
              <w:noProof/>
              <w:lang w:val="en-US" w:eastAsia="de-DE"/>
            </w:rPr>
            <w:t>[3]</w:t>
          </w:r>
          <w:r w:rsidR="00BC31AF">
            <w:rPr>
              <w:rFonts w:ascii="Arial" w:eastAsia="Batang" w:hAnsi="Arial" w:cs="Arial"/>
              <w:lang w:val="en-US" w:eastAsia="de-DE"/>
            </w:rPr>
            <w:fldChar w:fldCharType="end"/>
          </w:r>
        </w:sdtContent>
      </w:sdt>
      <w:r w:rsidR="00BC31AF">
        <w:rPr>
          <w:rFonts w:ascii="Arial" w:eastAsia="Batang" w:hAnsi="Arial" w:cs="Arial"/>
          <w:lang w:val="en-US" w:eastAsia="de-DE"/>
        </w:rPr>
        <w:t>,</w:t>
      </w:r>
      <w:sdt>
        <w:sdtPr>
          <w:rPr>
            <w:rFonts w:ascii="Arial" w:eastAsia="Batang" w:hAnsi="Arial" w:cs="Arial"/>
            <w:lang w:val="en-US" w:eastAsia="de-DE"/>
          </w:rPr>
          <w:id w:val="1384442682"/>
          <w:citation/>
        </w:sdtPr>
        <w:sdtEndPr/>
        <w:sdtContent>
          <w:r w:rsidR="00BC31AF">
            <w:rPr>
              <w:rFonts w:ascii="Arial" w:eastAsia="Batang" w:hAnsi="Arial" w:cs="Arial"/>
              <w:lang w:val="en-US" w:eastAsia="de-DE"/>
            </w:rPr>
            <w:fldChar w:fldCharType="begin"/>
          </w:r>
          <w:r w:rsidR="00024879" w:rsidRPr="00024879">
            <w:rPr>
              <w:rFonts w:ascii="Arial" w:eastAsia="Batang" w:hAnsi="Arial" w:cs="Arial"/>
              <w:lang w:val="en-US" w:eastAsia="de-DE"/>
            </w:rPr>
            <w:instrText xml:space="preserve">CITATION Qua \l 1031 </w:instrText>
          </w:r>
          <w:r w:rsidR="00BC31AF">
            <w:rPr>
              <w:rFonts w:ascii="Arial" w:eastAsia="Batang" w:hAnsi="Arial" w:cs="Arial"/>
              <w:lang w:val="en-US" w:eastAsia="de-DE"/>
            </w:rPr>
            <w:fldChar w:fldCharType="separate"/>
          </w:r>
          <w:r w:rsidR="00163DA8">
            <w:rPr>
              <w:rFonts w:ascii="Arial" w:eastAsia="Batang" w:hAnsi="Arial" w:cs="Arial"/>
              <w:noProof/>
              <w:lang w:val="en-US" w:eastAsia="de-DE"/>
            </w:rPr>
            <w:t xml:space="preserve"> </w:t>
          </w:r>
          <w:r w:rsidR="00163DA8" w:rsidRPr="00163DA8">
            <w:rPr>
              <w:rFonts w:ascii="Arial" w:eastAsia="Batang" w:hAnsi="Arial" w:cs="Arial"/>
              <w:noProof/>
              <w:lang w:val="en-US" w:eastAsia="de-DE"/>
            </w:rPr>
            <w:t>[4]</w:t>
          </w:r>
          <w:r w:rsidR="00BC31AF">
            <w:rPr>
              <w:rFonts w:ascii="Arial" w:eastAsia="Batang" w:hAnsi="Arial" w:cs="Arial"/>
              <w:lang w:val="en-US" w:eastAsia="de-DE"/>
            </w:rPr>
            <w:fldChar w:fldCharType="end"/>
          </w:r>
        </w:sdtContent>
      </w:sdt>
      <w:sdt>
        <w:sdtPr>
          <w:rPr>
            <w:rFonts w:ascii="Arial" w:eastAsia="Batang" w:hAnsi="Arial" w:cs="Arial"/>
            <w:lang w:val="en-US" w:eastAsia="de-DE"/>
          </w:rPr>
          <w:id w:val="2026902607"/>
          <w:citation/>
        </w:sdtPr>
        <w:sdtEndPr/>
        <w:sdtContent>
          <w:r w:rsidR="00BC31AF">
            <w:rPr>
              <w:rFonts w:ascii="Arial" w:eastAsia="Batang" w:hAnsi="Arial" w:cs="Arial"/>
              <w:lang w:val="en-US" w:eastAsia="de-DE"/>
            </w:rPr>
            <w:fldChar w:fldCharType="begin"/>
          </w:r>
          <w:r w:rsidR="00024879" w:rsidRPr="00024879">
            <w:rPr>
              <w:rFonts w:ascii="Arial" w:eastAsia="Batang" w:hAnsi="Arial" w:cs="Arial"/>
              <w:lang w:val="en-US" w:eastAsia="de-DE"/>
            </w:rPr>
            <w:instrText xml:space="preserve">CITATION Int1 \l 1031 </w:instrText>
          </w:r>
          <w:r w:rsidR="00BC31AF">
            <w:rPr>
              <w:rFonts w:ascii="Arial" w:eastAsia="Batang" w:hAnsi="Arial" w:cs="Arial"/>
              <w:lang w:val="en-US" w:eastAsia="de-DE"/>
            </w:rPr>
            <w:fldChar w:fldCharType="separate"/>
          </w:r>
          <w:r w:rsidR="00163DA8">
            <w:rPr>
              <w:rFonts w:ascii="Arial" w:eastAsia="Batang" w:hAnsi="Arial" w:cs="Arial"/>
              <w:noProof/>
              <w:lang w:val="en-US" w:eastAsia="de-DE"/>
            </w:rPr>
            <w:t xml:space="preserve"> </w:t>
          </w:r>
          <w:r w:rsidR="00163DA8" w:rsidRPr="00163DA8">
            <w:rPr>
              <w:rFonts w:ascii="Arial" w:eastAsia="Batang" w:hAnsi="Arial" w:cs="Arial"/>
              <w:noProof/>
              <w:lang w:val="en-US" w:eastAsia="de-DE"/>
            </w:rPr>
            <w:t>[5]</w:t>
          </w:r>
          <w:r w:rsidR="00BC31AF">
            <w:rPr>
              <w:rFonts w:ascii="Arial" w:eastAsia="Batang" w:hAnsi="Arial" w:cs="Arial"/>
              <w:lang w:val="en-US" w:eastAsia="de-DE"/>
            </w:rPr>
            <w:fldChar w:fldCharType="end"/>
          </w:r>
        </w:sdtContent>
      </w:sdt>
      <w:r w:rsidR="002909A3">
        <w:rPr>
          <w:rFonts w:ascii="Arial" w:eastAsia="Batang" w:hAnsi="Arial" w:cs="Arial"/>
          <w:lang w:val="en-US" w:eastAsia="de-DE"/>
        </w:rPr>
        <w:t xml:space="preserve"> and</w:t>
      </w:r>
      <w:sdt>
        <w:sdtPr>
          <w:rPr>
            <w:rFonts w:ascii="Arial" w:eastAsia="Batang" w:hAnsi="Arial" w:cs="Arial"/>
            <w:lang w:val="en-US" w:eastAsia="de-DE"/>
          </w:rPr>
          <w:id w:val="-1847863557"/>
          <w:citation/>
        </w:sdtPr>
        <w:sdtEndPr/>
        <w:sdtContent>
          <w:r w:rsidR="00BC31AF">
            <w:rPr>
              <w:rFonts w:ascii="Arial" w:eastAsia="Batang" w:hAnsi="Arial" w:cs="Arial"/>
              <w:lang w:val="en-US" w:eastAsia="de-DE"/>
            </w:rPr>
            <w:fldChar w:fldCharType="begin"/>
          </w:r>
          <w:r w:rsidR="00024879" w:rsidRPr="00024879">
            <w:rPr>
              <w:rFonts w:ascii="Arial" w:eastAsia="Batang" w:hAnsi="Arial" w:cs="Arial"/>
              <w:lang w:val="en-US" w:eastAsia="de-DE"/>
            </w:rPr>
            <w:instrText xml:space="preserve">CITATION Qua1 \l 1031 </w:instrText>
          </w:r>
          <w:r w:rsidR="00BC31AF">
            <w:rPr>
              <w:rFonts w:ascii="Arial" w:eastAsia="Batang" w:hAnsi="Arial" w:cs="Arial"/>
              <w:lang w:val="en-US" w:eastAsia="de-DE"/>
            </w:rPr>
            <w:fldChar w:fldCharType="separate"/>
          </w:r>
          <w:r w:rsidR="00163DA8">
            <w:rPr>
              <w:rFonts w:ascii="Arial" w:eastAsia="Batang" w:hAnsi="Arial" w:cs="Arial"/>
              <w:noProof/>
              <w:lang w:val="en-US" w:eastAsia="de-DE"/>
            </w:rPr>
            <w:t xml:space="preserve"> </w:t>
          </w:r>
          <w:r w:rsidR="00163DA8" w:rsidRPr="00163DA8">
            <w:rPr>
              <w:rFonts w:ascii="Arial" w:eastAsia="Batang" w:hAnsi="Arial" w:cs="Arial"/>
              <w:noProof/>
              <w:lang w:val="en-US" w:eastAsia="de-DE"/>
            </w:rPr>
            <w:t>[6]</w:t>
          </w:r>
          <w:r w:rsidR="00BC31AF">
            <w:rPr>
              <w:rFonts w:ascii="Arial" w:eastAsia="Batang" w:hAnsi="Arial" w:cs="Arial"/>
              <w:lang w:val="en-US" w:eastAsia="de-DE"/>
            </w:rPr>
            <w:fldChar w:fldCharType="end"/>
          </w:r>
        </w:sdtContent>
      </w:sdt>
      <w:r w:rsidR="00BC31AF">
        <w:rPr>
          <w:rFonts w:ascii="Arial" w:eastAsia="Batang" w:hAnsi="Arial" w:cs="Arial"/>
          <w:lang w:val="en-US" w:eastAsia="de-DE"/>
        </w:rPr>
        <w:t xml:space="preserve">. A summary of the </w:t>
      </w:r>
      <w:r w:rsidR="00183E31">
        <w:rPr>
          <w:rFonts w:ascii="Arial" w:eastAsia="Batang" w:hAnsi="Arial" w:cs="Arial"/>
          <w:lang w:val="en-US" w:eastAsia="de-DE"/>
        </w:rPr>
        <w:t xml:space="preserve">different views of the companies has been given in </w:t>
      </w:r>
      <w:sdt>
        <w:sdtPr>
          <w:rPr>
            <w:rFonts w:ascii="Arial" w:eastAsia="Batang" w:hAnsi="Arial" w:cs="Arial"/>
            <w:lang w:val="en-US" w:eastAsia="de-DE"/>
          </w:rPr>
          <w:id w:val="1329781926"/>
          <w:citation/>
        </w:sdtPr>
        <w:sdtEndPr/>
        <w:sdtContent>
          <w:r w:rsidR="00183E31">
            <w:rPr>
              <w:rFonts w:ascii="Arial" w:eastAsia="Batang" w:hAnsi="Arial" w:cs="Arial"/>
              <w:lang w:val="en-US" w:eastAsia="de-DE"/>
            </w:rPr>
            <w:fldChar w:fldCharType="begin"/>
          </w:r>
          <w:r w:rsidR="00024879" w:rsidRPr="00024879">
            <w:rPr>
              <w:rFonts w:ascii="Arial" w:eastAsia="Batang" w:hAnsi="Arial" w:cs="Arial"/>
              <w:lang w:val="en-US" w:eastAsia="de-DE"/>
            </w:rPr>
            <w:instrText xml:space="preserve">CITATION Hua \l 1031 </w:instrText>
          </w:r>
          <w:r w:rsidR="00183E31">
            <w:rPr>
              <w:rFonts w:ascii="Arial" w:eastAsia="Batang" w:hAnsi="Arial" w:cs="Arial"/>
              <w:lang w:val="en-US" w:eastAsia="de-DE"/>
            </w:rPr>
            <w:fldChar w:fldCharType="separate"/>
          </w:r>
          <w:r w:rsidR="00163DA8" w:rsidRPr="00163DA8">
            <w:rPr>
              <w:rFonts w:ascii="Arial" w:eastAsia="Batang" w:hAnsi="Arial" w:cs="Arial"/>
              <w:noProof/>
              <w:lang w:val="en-US" w:eastAsia="de-DE"/>
            </w:rPr>
            <w:t>[7]</w:t>
          </w:r>
          <w:r w:rsidR="00183E31">
            <w:rPr>
              <w:rFonts w:ascii="Arial" w:eastAsia="Batang" w:hAnsi="Arial" w:cs="Arial"/>
              <w:lang w:val="en-US" w:eastAsia="de-DE"/>
            </w:rPr>
            <w:fldChar w:fldCharType="end"/>
          </w:r>
        </w:sdtContent>
      </w:sdt>
      <w:r w:rsidR="00183E31">
        <w:rPr>
          <w:rFonts w:ascii="Arial" w:eastAsia="Batang" w:hAnsi="Arial" w:cs="Arial"/>
          <w:lang w:val="en-US" w:eastAsia="de-DE"/>
        </w:rPr>
        <w:t xml:space="preserve">. The introduction of a GTS signal </w:t>
      </w:r>
      <w:r w:rsidR="004032B1">
        <w:rPr>
          <w:rFonts w:ascii="Arial" w:eastAsia="Batang" w:hAnsi="Arial" w:cs="Arial"/>
          <w:lang w:val="en-US" w:eastAsia="de-DE"/>
        </w:rPr>
        <w:t>was not agreed</w:t>
      </w:r>
      <w:r w:rsidR="00183E31">
        <w:rPr>
          <w:rFonts w:ascii="Arial" w:eastAsia="Batang" w:hAnsi="Arial" w:cs="Arial"/>
          <w:lang w:val="en-US" w:eastAsia="de-DE"/>
        </w:rPr>
        <w:t xml:space="preserve"> but, in our opinion, this topic should be studied</w:t>
      </w:r>
      <w:r w:rsidR="00550F1E">
        <w:rPr>
          <w:rFonts w:ascii="Arial" w:eastAsia="Batang" w:hAnsi="Arial" w:cs="Arial"/>
          <w:lang w:val="en-US" w:eastAsia="de-DE"/>
        </w:rPr>
        <w:t xml:space="preserve"> further</w:t>
      </w:r>
      <w:r w:rsidR="00183E31">
        <w:rPr>
          <w:rFonts w:ascii="Arial" w:eastAsia="Batang" w:hAnsi="Arial" w:cs="Arial"/>
          <w:lang w:val="en-US" w:eastAsia="de-DE"/>
        </w:rPr>
        <w:t>.</w:t>
      </w:r>
    </w:p>
    <w:p w:rsidR="002909A3" w:rsidRDefault="002909A3" w:rsidP="00C75416">
      <w:pPr>
        <w:rPr>
          <w:rFonts w:ascii="Arial" w:hAnsi="Arial" w:cs="Arial"/>
          <w:lang w:val="en-US"/>
        </w:rPr>
      </w:pPr>
    </w:p>
    <w:p w:rsidR="00C75416" w:rsidRPr="007D5749" w:rsidRDefault="00C75416" w:rsidP="00C75416">
      <w:pPr>
        <w:rPr>
          <w:rFonts w:ascii="Arial" w:hAnsi="Arial" w:cs="Arial"/>
          <w:lang w:val="en-US" w:eastAsia="en-US"/>
        </w:rPr>
      </w:pPr>
      <w:r w:rsidRPr="007D5749">
        <w:rPr>
          <w:rFonts w:ascii="Arial" w:hAnsi="Arial" w:cs="Arial"/>
          <w:lang w:val="en-US"/>
        </w:rPr>
        <w:lastRenderedPageBreak/>
        <w:t>It has been agreed</w:t>
      </w:r>
      <w:r w:rsidR="00E71FA7">
        <w:rPr>
          <w:rFonts w:ascii="Arial" w:hAnsi="Arial" w:cs="Arial"/>
          <w:lang w:val="en-US"/>
        </w:rPr>
        <w:t xml:space="preserve"> in </w:t>
      </w:r>
      <w:sdt>
        <w:sdtPr>
          <w:rPr>
            <w:rFonts w:ascii="Arial" w:hAnsi="Arial" w:cs="Arial"/>
            <w:lang w:val="en-US"/>
          </w:rPr>
          <w:id w:val="1022286033"/>
          <w:citation/>
        </w:sdtPr>
        <w:sdtEndPr/>
        <w:sdtContent>
          <w:r w:rsidR="007D0FF0">
            <w:rPr>
              <w:rFonts w:ascii="Arial" w:hAnsi="Arial" w:cs="Arial"/>
              <w:lang w:val="en-US"/>
            </w:rPr>
            <w:fldChar w:fldCharType="begin"/>
          </w:r>
          <w:r w:rsidR="00024879" w:rsidRPr="00024879">
            <w:rPr>
              <w:rFonts w:ascii="Arial" w:hAnsi="Arial" w:cs="Arial"/>
              <w:lang w:val="en-US"/>
            </w:rPr>
            <w:instrText xml:space="preserve">CITATION Seq \l 1031 </w:instrText>
          </w:r>
          <w:r w:rsidR="007D0FF0">
            <w:rPr>
              <w:rFonts w:ascii="Arial" w:hAnsi="Arial" w:cs="Arial"/>
              <w:lang w:val="en-US"/>
            </w:rPr>
            <w:fldChar w:fldCharType="separate"/>
          </w:r>
          <w:r w:rsidR="00163DA8" w:rsidRPr="00163DA8">
            <w:rPr>
              <w:rFonts w:ascii="Arial" w:hAnsi="Arial" w:cs="Arial"/>
              <w:noProof/>
              <w:lang w:val="en-US"/>
            </w:rPr>
            <w:t>[2]</w:t>
          </w:r>
          <w:r w:rsidR="007D0FF0">
            <w:rPr>
              <w:rFonts w:ascii="Arial" w:hAnsi="Arial" w:cs="Arial"/>
              <w:lang w:val="en-US"/>
            </w:rPr>
            <w:fldChar w:fldCharType="end"/>
          </w:r>
        </w:sdtContent>
      </w:sdt>
      <w:r w:rsidRPr="007D5749">
        <w:rPr>
          <w:rFonts w:ascii="Arial" w:hAnsi="Arial" w:cs="Arial"/>
          <w:lang w:val="en-US"/>
        </w:rPr>
        <w:t xml:space="preserve"> that the error of the low precision clock in deep sleep should be assumed to be +/-20 ppm. </w:t>
      </w:r>
      <w:r w:rsidRPr="007D5749">
        <w:rPr>
          <w:rFonts w:ascii="Arial" w:hAnsi="Arial" w:cs="Arial"/>
          <w:lang w:val="en-US"/>
        </w:rPr>
        <w:fldChar w:fldCharType="begin"/>
      </w:r>
      <w:r w:rsidRPr="007D5749">
        <w:rPr>
          <w:rFonts w:ascii="Arial" w:hAnsi="Arial" w:cs="Arial"/>
          <w:lang w:val="en-US"/>
        </w:rPr>
        <w:instrText xml:space="preserve"> REF _Ref4164646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1</w:t>
      </w:r>
      <w:r w:rsidRPr="007D5749">
        <w:rPr>
          <w:rFonts w:ascii="Arial" w:hAnsi="Arial" w:cs="Arial"/>
          <w:lang w:val="en-US"/>
        </w:rPr>
        <w:fldChar w:fldCharType="end"/>
      </w:r>
      <w:r w:rsidRPr="007D5749">
        <w:rPr>
          <w:rFonts w:ascii="Arial" w:hAnsi="Arial" w:cs="Arial"/>
          <w:lang w:val="en-US"/>
        </w:rPr>
        <w:t xml:space="preserve"> shows the corresponding clock error over time with a slope of +/- 72 milliseconds per hour.</w:t>
      </w:r>
    </w:p>
    <w:p w:rsidR="00C75416" w:rsidRPr="007D5749" w:rsidRDefault="00C75416" w:rsidP="00C75416">
      <w:pPr>
        <w:keepNext/>
        <w:rPr>
          <w:rFonts w:ascii="Arial" w:hAnsi="Arial" w:cs="Arial"/>
          <w:lang w:val="en-US"/>
        </w:rPr>
      </w:pPr>
      <w:r w:rsidRPr="007D5749">
        <w:rPr>
          <w:rFonts w:ascii="Arial" w:hAnsi="Arial" w:cs="Arial"/>
          <w:noProof/>
          <w:lang w:val="en-US" w:eastAsia="en-US"/>
        </w:rPr>
        <w:drawing>
          <wp:inline distT="0" distB="0" distL="0" distR="0" wp14:anchorId="186B3B01" wp14:editId="64C34637">
            <wp:extent cx="3884930" cy="16198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4930" cy="1619885"/>
                    </a:xfrm>
                    <a:prstGeom prst="rect">
                      <a:avLst/>
                    </a:prstGeom>
                    <a:noFill/>
                    <a:ln>
                      <a:noFill/>
                    </a:ln>
                  </pic:spPr>
                </pic:pic>
              </a:graphicData>
            </a:graphic>
          </wp:inline>
        </w:drawing>
      </w:r>
    </w:p>
    <w:p w:rsidR="00C75416" w:rsidRPr="007D5749" w:rsidRDefault="00C75416" w:rsidP="00C75416">
      <w:pPr>
        <w:pStyle w:val="Caption"/>
        <w:rPr>
          <w:rFonts w:ascii="Arial" w:hAnsi="Arial" w:cs="Arial"/>
        </w:rPr>
      </w:pPr>
      <w:bookmarkStart w:id="2" w:name="_Ref4164646"/>
      <w:r w:rsidRPr="007D5749">
        <w:rPr>
          <w:rFonts w:ascii="Arial" w:hAnsi="Arial" w:cs="Arial"/>
        </w:rPr>
        <w:t xml:space="preserve">Figure </w:t>
      </w:r>
      <w:r w:rsidRPr="007D5749">
        <w:rPr>
          <w:rFonts w:ascii="Arial" w:hAnsi="Arial" w:cs="Arial"/>
        </w:rPr>
        <w:fldChar w:fldCharType="begin"/>
      </w:r>
      <w:r w:rsidRPr="007D5749">
        <w:rPr>
          <w:rFonts w:ascii="Arial" w:hAnsi="Arial" w:cs="Arial"/>
        </w:rPr>
        <w:instrText xml:space="preserve"> SEQ Figure \* ARABIC </w:instrText>
      </w:r>
      <w:r w:rsidRPr="007D5749">
        <w:rPr>
          <w:rFonts w:ascii="Arial" w:hAnsi="Arial" w:cs="Arial"/>
        </w:rPr>
        <w:fldChar w:fldCharType="separate"/>
      </w:r>
      <w:r w:rsidR="00024879">
        <w:rPr>
          <w:rFonts w:ascii="Arial" w:hAnsi="Arial" w:cs="Arial"/>
          <w:noProof/>
        </w:rPr>
        <w:t>1</w:t>
      </w:r>
      <w:r w:rsidRPr="007D5749">
        <w:rPr>
          <w:rFonts w:ascii="Arial" w:hAnsi="Arial" w:cs="Arial"/>
        </w:rPr>
        <w:fldChar w:fldCharType="end"/>
      </w:r>
      <w:bookmarkEnd w:id="2"/>
      <w:r w:rsidRPr="007D5749">
        <w:rPr>
          <w:rFonts w:ascii="Arial" w:hAnsi="Arial" w:cs="Arial"/>
        </w:rPr>
        <w:t>: Clock error</w:t>
      </w:r>
      <w:r w:rsidR="00E71FA7">
        <w:rPr>
          <w:rFonts w:ascii="Arial" w:hAnsi="Arial" w:cs="Arial"/>
        </w:rPr>
        <w:t xml:space="preserve"> </w:t>
      </w:r>
      <w:r w:rsidR="00467247">
        <w:rPr>
          <w:rFonts w:ascii="Arial" w:hAnsi="Arial" w:cs="Arial"/>
        </w:rPr>
        <w:t>in deep sleep</w:t>
      </w:r>
    </w:p>
    <w:p w:rsidR="002A6C74" w:rsidRDefault="00C75416" w:rsidP="00C75416">
      <w:pPr>
        <w:rPr>
          <w:rFonts w:ascii="Arial" w:hAnsi="Arial" w:cs="Arial"/>
          <w:lang w:val="en-US"/>
        </w:rPr>
      </w:pPr>
      <w:r w:rsidRPr="007D5749">
        <w:rPr>
          <w:rFonts w:ascii="Arial" w:hAnsi="Arial" w:cs="Arial"/>
          <w:lang w:val="en-US"/>
        </w:rPr>
        <w:t xml:space="preserve">In </w:t>
      </w:r>
      <w:r w:rsidRPr="007D5749">
        <w:rPr>
          <w:rFonts w:ascii="Arial" w:hAnsi="Arial" w:cs="Arial"/>
          <w:lang w:val="en-US"/>
        </w:rPr>
        <w:fldChar w:fldCharType="begin"/>
      </w:r>
      <w:r w:rsidRPr="007D5749">
        <w:rPr>
          <w:rFonts w:ascii="Arial" w:hAnsi="Arial" w:cs="Arial"/>
          <w:lang w:val="en-US"/>
        </w:rPr>
        <w:instrText xml:space="preserve"> REF _Ref4166011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2</w:t>
      </w:r>
      <w:r w:rsidRPr="007D5749">
        <w:rPr>
          <w:rFonts w:ascii="Arial" w:hAnsi="Arial" w:cs="Arial"/>
          <w:lang w:val="en-US"/>
        </w:rPr>
        <w:fldChar w:fldCharType="end"/>
      </w:r>
      <w:r w:rsidRPr="007D5749">
        <w:rPr>
          <w:rFonts w:ascii="Arial" w:hAnsi="Arial" w:cs="Arial"/>
          <w:lang w:val="en-US"/>
        </w:rPr>
        <w:t>, we describe the situation if no WUS is used. A UE has to perform a re-synchronization at its POs to check for paging DCIs. If a UE uses DRX only, the clock error is limited to +/- 0.2 milliseconds and the re-sync window has a maximum size of 0.4 milliseconds</w:t>
      </w:r>
      <w:r w:rsidR="00E71FA7">
        <w:rPr>
          <w:rFonts w:ascii="Arial" w:hAnsi="Arial" w:cs="Arial"/>
          <w:lang w:val="en-US"/>
        </w:rPr>
        <w:t xml:space="preserve"> (</w:t>
      </w:r>
      <w:r w:rsidRPr="007D5749">
        <w:rPr>
          <w:rFonts w:ascii="Arial" w:hAnsi="Arial" w:cs="Arial"/>
          <w:lang w:val="en-US"/>
        </w:rPr>
        <w:t xml:space="preserve">see </w:t>
      </w:r>
      <w:r w:rsidRPr="007D5749">
        <w:rPr>
          <w:rFonts w:ascii="Arial" w:hAnsi="Arial" w:cs="Arial"/>
          <w:lang w:val="en-US"/>
        </w:rPr>
        <w:fldChar w:fldCharType="begin"/>
      </w:r>
      <w:r w:rsidRPr="007D5749">
        <w:rPr>
          <w:rFonts w:ascii="Arial" w:hAnsi="Arial" w:cs="Arial"/>
          <w:lang w:val="en-US"/>
        </w:rPr>
        <w:instrText xml:space="preserve"> REF _Ref4166011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2</w:t>
      </w:r>
      <w:r w:rsidRPr="007D5749">
        <w:rPr>
          <w:rFonts w:ascii="Arial" w:hAnsi="Arial" w:cs="Arial"/>
          <w:lang w:val="en-US"/>
        </w:rPr>
        <w:fldChar w:fldCharType="end"/>
      </w:r>
      <w:r w:rsidRPr="007D5749">
        <w:rPr>
          <w:rFonts w:ascii="Arial" w:hAnsi="Arial" w:cs="Arial"/>
          <w:lang w:val="en-US"/>
        </w:rPr>
        <w:t>a</w:t>
      </w:r>
      <w:r w:rsidR="00E71FA7">
        <w:rPr>
          <w:rFonts w:ascii="Arial" w:hAnsi="Arial" w:cs="Arial"/>
          <w:lang w:val="en-US"/>
        </w:rPr>
        <w:t>)</w:t>
      </w:r>
      <w:r w:rsidRPr="007D5749">
        <w:rPr>
          <w:rFonts w:ascii="Arial" w:hAnsi="Arial" w:cs="Arial"/>
          <w:lang w:val="en-US"/>
        </w:rPr>
        <w:t>. If a UE uses eDRX with a cycle of 45 minutes (256 x 10.24 s) or less, the clock error will not exceed the NSSS period of +/- 80 milliseconds</w:t>
      </w:r>
      <w:r w:rsidR="00E71FA7">
        <w:rPr>
          <w:rFonts w:ascii="Arial" w:hAnsi="Arial" w:cs="Arial"/>
          <w:lang w:val="en-US"/>
        </w:rPr>
        <w:t xml:space="preserve"> (</w:t>
      </w:r>
      <w:r w:rsidRPr="007D5749">
        <w:rPr>
          <w:rFonts w:ascii="Arial" w:hAnsi="Arial" w:cs="Arial"/>
          <w:lang w:val="en-US"/>
        </w:rPr>
        <w:t xml:space="preserve">see </w:t>
      </w:r>
      <w:r w:rsidRPr="007D5749">
        <w:rPr>
          <w:rFonts w:ascii="Arial" w:hAnsi="Arial" w:cs="Arial"/>
          <w:lang w:val="en-US"/>
        </w:rPr>
        <w:fldChar w:fldCharType="begin"/>
      </w:r>
      <w:r w:rsidRPr="007D5749">
        <w:rPr>
          <w:rFonts w:ascii="Arial" w:hAnsi="Arial" w:cs="Arial"/>
          <w:lang w:val="en-US"/>
        </w:rPr>
        <w:instrText xml:space="preserve"> REF _Ref4166011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2</w:t>
      </w:r>
      <w:r w:rsidRPr="007D5749">
        <w:rPr>
          <w:rFonts w:ascii="Arial" w:hAnsi="Arial" w:cs="Arial"/>
          <w:lang w:val="en-US"/>
        </w:rPr>
        <w:fldChar w:fldCharType="end"/>
      </w:r>
      <w:r w:rsidRPr="007D5749">
        <w:rPr>
          <w:rFonts w:ascii="Arial" w:hAnsi="Arial" w:cs="Arial"/>
          <w:lang w:val="en-US"/>
        </w:rPr>
        <w:t>b</w:t>
      </w:r>
      <w:r w:rsidR="00E71FA7">
        <w:rPr>
          <w:rFonts w:ascii="Arial" w:hAnsi="Arial" w:cs="Arial"/>
          <w:lang w:val="en-US"/>
        </w:rPr>
        <w:t>)</w:t>
      </w:r>
      <w:r w:rsidRPr="007D5749">
        <w:rPr>
          <w:rFonts w:ascii="Arial" w:hAnsi="Arial" w:cs="Arial"/>
          <w:lang w:val="en-US"/>
        </w:rPr>
        <w:t>. In both cases, re-synchronization can be achieved by evaluating the NPSS/NSSS sub-frames</w:t>
      </w:r>
      <w:r w:rsidR="00B3720B">
        <w:rPr>
          <w:rFonts w:ascii="Arial" w:hAnsi="Arial" w:cs="Arial"/>
          <w:lang w:val="en-US"/>
        </w:rPr>
        <w:t xml:space="preserve"> </w:t>
      </w:r>
      <w:sdt>
        <w:sdtPr>
          <w:rPr>
            <w:rFonts w:ascii="Arial" w:hAnsi="Arial" w:cs="Arial"/>
            <w:lang w:val="en-US"/>
          </w:rPr>
          <w:id w:val="-1541429188"/>
          <w:citation/>
        </w:sdtPr>
        <w:sdtEndPr/>
        <w:sdtContent>
          <w:r w:rsidR="00B3720B">
            <w:rPr>
              <w:rFonts w:ascii="Arial" w:hAnsi="Arial" w:cs="Arial"/>
              <w:lang w:val="en-US"/>
            </w:rPr>
            <w:fldChar w:fldCharType="begin"/>
          </w:r>
          <w:r w:rsidR="00024879" w:rsidRPr="00024879">
            <w:rPr>
              <w:rFonts w:ascii="Arial" w:hAnsi="Arial" w:cs="Arial"/>
              <w:lang w:val="en-US"/>
            </w:rPr>
            <w:instrText xml:space="preserve">CITATION Qua1 \l 1031 </w:instrText>
          </w:r>
          <w:r w:rsidR="00B3720B">
            <w:rPr>
              <w:rFonts w:ascii="Arial" w:hAnsi="Arial" w:cs="Arial"/>
              <w:lang w:val="en-US"/>
            </w:rPr>
            <w:fldChar w:fldCharType="separate"/>
          </w:r>
          <w:r w:rsidR="00163DA8" w:rsidRPr="00163DA8">
            <w:rPr>
              <w:rFonts w:ascii="Arial" w:hAnsi="Arial" w:cs="Arial"/>
              <w:noProof/>
              <w:lang w:val="en-US"/>
            </w:rPr>
            <w:t>[6]</w:t>
          </w:r>
          <w:r w:rsidR="00B3720B">
            <w:rPr>
              <w:rFonts w:ascii="Arial" w:hAnsi="Arial" w:cs="Arial"/>
              <w:lang w:val="en-US"/>
            </w:rPr>
            <w:fldChar w:fldCharType="end"/>
          </w:r>
        </w:sdtContent>
      </w:sdt>
      <w:r w:rsidRPr="007D5749">
        <w:rPr>
          <w:rFonts w:ascii="Arial" w:hAnsi="Arial" w:cs="Arial"/>
          <w:lang w:val="en-US"/>
        </w:rPr>
        <w:t>.</w:t>
      </w:r>
    </w:p>
    <w:p w:rsidR="00C75416" w:rsidRPr="007D5749" w:rsidRDefault="00C75416" w:rsidP="00C75416">
      <w:pPr>
        <w:rPr>
          <w:rFonts w:ascii="Arial" w:hAnsi="Arial" w:cs="Arial"/>
          <w:lang w:val="en-US"/>
        </w:rPr>
      </w:pPr>
      <w:r w:rsidRPr="007D5749">
        <w:rPr>
          <w:rFonts w:ascii="Arial" w:hAnsi="Arial" w:cs="Arial"/>
          <w:lang w:val="en-US"/>
        </w:rPr>
        <w:t>If a UE uses eDRX with a cycle of 90 minutes (512 x 10.24 s) or more, the clock error will exceed the NSSS period of +/- 80 milliseconds and re-synchronization can only be achieved by evaluating the NPBCH</w:t>
      </w:r>
      <w:r w:rsidR="00E71FA7">
        <w:rPr>
          <w:rFonts w:ascii="Arial" w:hAnsi="Arial" w:cs="Arial"/>
          <w:lang w:val="en-US"/>
        </w:rPr>
        <w:t xml:space="preserve"> (</w:t>
      </w:r>
      <w:r w:rsidRPr="007D5749">
        <w:rPr>
          <w:rFonts w:ascii="Arial" w:hAnsi="Arial" w:cs="Arial"/>
          <w:lang w:val="en-US"/>
        </w:rPr>
        <w:t xml:space="preserve">see </w:t>
      </w:r>
      <w:r w:rsidRPr="007D5749">
        <w:rPr>
          <w:rFonts w:ascii="Arial" w:hAnsi="Arial" w:cs="Arial"/>
          <w:lang w:val="en-US"/>
        </w:rPr>
        <w:fldChar w:fldCharType="begin"/>
      </w:r>
      <w:r w:rsidRPr="007D5749">
        <w:rPr>
          <w:rFonts w:ascii="Arial" w:hAnsi="Arial" w:cs="Arial"/>
          <w:lang w:val="en-US"/>
        </w:rPr>
        <w:instrText xml:space="preserve"> REF _Ref4166011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2</w:t>
      </w:r>
      <w:r w:rsidRPr="007D5749">
        <w:rPr>
          <w:rFonts w:ascii="Arial" w:hAnsi="Arial" w:cs="Arial"/>
          <w:lang w:val="en-US"/>
        </w:rPr>
        <w:fldChar w:fldCharType="end"/>
      </w:r>
      <w:r w:rsidRPr="007D5749">
        <w:rPr>
          <w:rFonts w:ascii="Arial" w:hAnsi="Arial" w:cs="Arial"/>
          <w:lang w:val="en-US"/>
        </w:rPr>
        <w:t>c</w:t>
      </w:r>
      <w:r w:rsidR="00E71FA7">
        <w:rPr>
          <w:rFonts w:ascii="Arial" w:hAnsi="Arial" w:cs="Arial"/>
          <w:lang w:val="en-US"/>
        </w:rPr>
        <w:t>)</w:t>
      </w:r>
      <w:r w:rsidRPr="007D5749">
        <w:rPr>
          <w:rFonts w:ascii="Arial" w:hAnsi="Arial" w:cs="Arial"/>
          <w:lang w:val="en-US"/>
        </w:rPr>
        <w:t>. The same is true for PSM with a duration of more than about 1 hour.</w:t>
      </w:r>
    </w:p>
    <w:p w:rsidR="00E71FA7" w:rsidRPr="007D5749" w:rsidRDefault="00C75416" w:rsidP="00C75416">
      <w:pPr>
        <w:keepNext/>
        <w:rPr>
          <w:rFonts w:ascii="Arial" w:hAnsi="Arial" w:cs="Arial"/>
          <w:lang w:val="en-US"/>
        </w:rPr>
      </w:pPr>
      <w:r w:rsidRPr="007D5749">
        <w:rPr>
          <w:rFonts w:ascii="Arial" w:hAnsi="Arial" w:cs="Arial"/>
          <w:noProof/>
          <w:lang w:val="en-US" w:eastAsia="en-US"/>
        </w:rPr>
        <w:drawing>
          <wp:inline distT="0" distB="0" distL="0" distR="0" wp14:anchorId="7510CDD4" wp14:editId="20B53262">
            <wp:extent cx="3602355" cy="4326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2355" cy="4326255"/>
                    </a:xfrm>
                    <a:prstGeom prst="rect">
                      <a:avLst/>
                    </a:prstGeom>
                    <a:noFill/>
                    <a:ln>
                      <a:noFill/>
                    </a:ln>
                  </pic:spPr>
                </pic:pic>
              </a:graphicData>
            </a:graphic>
          </wp:inline>
        </w:drawing>
      </w:r>
    </w:p>
    <w:p w:rsidR="00C75416" w:rsidRDefault="00C75416" w:rsidP="00C75416">
      <w:pPr>
        <w:pStyle w:val="Caption"/>
        <w:rPr>
          <w:rFonts w:ascii="Arial" w:hAnsi="Arial" w:cs="Arial"/>
        </w:rPr>
      </w:pPr>
      <w:bookmarkStart w:id="3" w:name="_Ref4166011"/>
      <w:r w:rsidRPr="007D5749">
        <w:rPr>
          <w:rFonts w:ascii="Arial" w:hAnsi="Arial" w:cs="Arial"/>
        </w:rPr>
        <w:t xml:space="preserve">Figure </w:t>
      </w:r>
      <w:r w:rsidRPr="007D5749">
        <w:rPr>
          <w:rFonts w:ascii="Arial" w:hAnsi="Arial" w:cs="Arial"/>
        </w:rPr>
        <w:fldChar w:fldCharType="begin"/>
      </w:r>
      <w:r w:rsidRPr="007D5749">
        <w:rPr>
          <w:rFonts w:ascii="Arial" w:hAnsi="Arial" w:cs="Arial"/>
        </w:rPr>
        <w:instrText xml:space="preserve"> SEQ Figure \* ARABIC </w:instrText>
      </w:r>
      <w:r w:rsidRPr="007D5749">
        <w:rPr>
          <w:rFonts w:ascii="Arial" w:hAnsi="Arial" w:cs="Arial"/>
        </w:rPr>
        <w:fldChar w:fldCharType="separate"/>
      </w:r>
      <w:r w:rsidR="00024879">
        <w:rPr>
          <w:rFonts w:ascii="Arial" w:hAnsi="Arial" w:cs="Arial"/>
          <w:noProof/>
        </w:rPr>
        <w:t>2</w:t>
      </w:r>
      <w:r w:rsidRPr="007D5749">
        <w:rPr>
          <w:rFonts w:ascii="Arial" w:hAnsi="Arial" w:cs="Arial"/>
        </w:rPr>
        <w:fldChar w:fldCharType="end"/>
      </w:r>
      <w:bookmarkEnd w:id="3"/>
      <w:r w:rsidRPr="007D5749">
        <w:rPr>
          <w:rFonts w:ascii="Arial" w:hAnsi="Arial" w:cs="Arial"/>
        </w:rPr>
        <w:t>: Re-sync window without WUS</w:t>
      </w:r>
    </w:p>
    <w:p w:rsidR="002A6C74" w:rsidRPr="00876EC6" w:rsidRDefault="002A6C74" w:rsidP="005F3133">
      <w:pPr>
        <w:pStyle w:val="TDocObservation"/>
      </w:pPr>
      <w:r>
        <w:t xml:space="preserve"> </w:t>
      </w:r>
      <w:bookmarkStart w:id="4" w:name="_Toc4480885"/>
      <w:bookmarkStart w:id="5" w:name="_Toc4576489"/>
      <w:bookmarkStart w:id="6" w:name="_Toc4581719"/>
      <w:bookmarkStart w:id="7" w:name="_Toc4582212"/>
      <w:bookmarkStart w:id="8" w:name="_Toc4676077"/>
      <w:r>
        <w:t xml:space="preserve">If a UE uses eDRX or PSM with a cycle of more than </w:t>
      </w:r>
      <w:r w:rsidR="004E1DEF">
        <w:t>1 hour</w:t>
      </w:r>
      <w:r>
        <w:t>, the clock error will exceed the NSSS</w:t>
      </w:r>
      <w:r w:rsidR="00876EC6">
        <w:t xml:space="preserve"> period.</w:t>
      </w:r>
      <w:bookmarkEnd w:id="4"/>
      <w:bookmarkEnd w:id="5"/>
      <w:bookmarkEnd w:id="6"/>
      <w:bookmarkEnd w:id="7"/>
      <w:bookmarkEnd w:id="8"/>
    </w:p>
    <w:p w:rsidR="002A6C74" w:rsidRDefault="00C75416" w:rsidP="00C75416">
      <w:pPr>
        <w:rPr>
          <w:rFonts w:ascii="Arial" w:hAnsi="Arial" w:cs="Arial"/>
          <w:lang w:val="en-US"/>
        </w:rPr>
      </w:pPr>
      <w:r w:rsidRPr="007D5749">
        <w:rPr>
          <w:rFonts w:ascii="Arial" w:hAnsi="Arial" w:cs="Arial"/>
          <w:lang w:val="en-US"/>
        </w:rPr>
        <w:lastRenderedPageBreak/>
        <w:t>We now describe the situation if a Rel</w:t>
      </w:r>
      <w:r w:rsidR="00E71FA7">
        <w:rPr>
          <w:rFonts w:ascii="Arial" w:hAnsi="Arial" w:cs="Arial"/>
          <w:lang w:val="en-US"/>
        </w:rPr>
        <w:t>-</w:t>
      </w:r>
      <w:r w:rsidRPr="007D5749">
        <w:rPr>
          <w:rFonts w:ascii="Arial" w:hAnsi="Arial" w:cs="Arial"/>
          <w:lang w:val="en-US"/>
        </w:rPr>
        <w:t>15 NWUS is used. The Rel</w:t>
      </w:r>
      <w:r w:rsidR="00E71FA7">
        <w:rPr>
          <w:rFonts w:ascii="Arial" w:hAnsi="Arial" w:cs="Arial"/>
          <w:lang w:val="en-US"/>
        </w:rPr>
        <w:t>-</w:t>
      </w:r>
      <w:r w:rsidRPr="007D5749">
        <w:rPr>
          <w:rFonts w:ascii="Arial" w:hAnsi="Arial" w:cs="Arial"/>
          <w:lang w:val="en-US"/>
        </w:rPr>
        <w:t xml:space="preserve">15 NWUS has been designed to depend on the system frame number (SFN) and the sub-frame number (SUB) of the corresponding PO. Therefore, re-synchronization to SFN.SUB can be achieved with the help of the NWUS if the number of POs in a hyper frame does not exceed 2048 which is true for nB &lt; 4T. In this case, the reception of a NWUS provides a full re-synchronization to HFN.SFN.SUB if the clock error is less than the duration of a hyper frame, i.e. if the time that has elapsed since the latest re-synchronization does not exceed 144 hours. This is shown by the outer broken lines in </w:t>
      </w:r>
      <w:r w:rsidRPr="007D5749">
        <w:rPr>
          <w:rFonts w:ascii="Arial" w:hAnsi="Arial" w:cs="Arial"/>
          <w:lang w:val="en-US"/>
        </w:rPr>
        <w:fldChar w:fldCharType="begin"/>
      </w:r>
      <w:r w:rsidRPr="007D5749">
        <w:rPr>
          <w:rFonts w:ascii="Arial" w:hAnsi="Arial" w:cs="Arial"/>
          <w:lang w:val="en-US"/>
        </w:rPr>
        <w:instrText xml:space="preserve"> REF _Ref4168897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3</w:t>
      </w:r>
      <w:r w:rsidRPr="007D5749">
        <w:rPr>
          <w:rFonts w:ascii="Arial" w:hAnsi="Arial" w:cs="Arial"/>
          <w:lang w:val="en-US"/>
        </w:rPr>
        <w:fldChar w:fldCharType="end"/>
      </w:r>
      <w:r w:rsidRPr="007D5749">
        <w:rPr>
          <w:rFonts w:ascii="Arial" w:hAnsi="Arial" w:cs="Arial"/>
          <w:lang w:val="en-US"/>
        </w:rPr>
        <w:t>a.</w:t>
      </w:r>
    </w:p>
    <w:p w:rsidR="00C75416" w:rsidRPr="007D5749" w:rsidRDefault="00C75416" w:rsidP="00C75416">
      <w:pPr>
        <w:rPr>
          <w:rFonts w:ascii="Arial" w:hAnsi="Arial" w:cs="Arial"/>
          <w:lang w:val="en-US"/>
        </w:rPr>
      </w:pPr>
      <w:r w:rsidRPr="007D5749">
        <w:rPr>
          <w:rFonts w:ascii="Arial" w:hAnsi="Arial" w:cs="Arial"/>
          <w:lang w:val="en-US"/>
        </w:rPr>
        <w:t xml:space="preserve">When paging occurs and a NWUS is sent by eNB and detected by a UE, re-synchronization is achieved and the size of the re-sync window is reduced to zero. In </w:t>
      </w:r>
      <w:r w:rsidRPr="007D5749">
        <w:rPr>
          <w:rFonts w:ascii="Arial" w:hAnsi="Arial" w:cs="Arial"/>
          <w:lang w:val="en-US"/>
        </w:rPr>
        <w:fldChar w:fldCharType="begin"/>
      </w:r>
      <w:r w:rsidRPr="007D5749">
        <w:rPr>
          <w:rFonts w:ascii="Arial" w:hAnsi="Arial" w:cs="Arial"/>
          <w:lang w:val="en-US"/>
        </w:rPr>
        <w:instrText xml:space="preserve"> REF _Ref4168897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3</w:t>
      </w:r>
      <w:r w:rsidRPr="007D5749">
        <w:rPr>
          <w:rFonts w:ascii="Arial" w:hAnsi="Arial" w:cs="Arial"/>
          <w:lang w:val="en-US"/>
        </w:rPr>
        <w:fldChar w:fldCharType="end"/>
      </w:r>
      <w:r w:rsidRPr="007D5749">
        <w:rPr>
          <w:rFonts w:ascii="Arial" w:hAnsi="Arial" w:cs="Arial"/>
          <w:lang w:val="en-US"/>
        </w:rPr>
        <w:t>a, two NWUS are transmitted. As can be seen, much energy will be saved due to the reduced size of the re-sync window.</w:t>
      </w:r>
    </w:p>
    <w:p w:rsidR="00C75416" w:rsidRPr="007D5749" w:rsidRDefault="00C75416" w:rsidP="00C75416">
      <w:pPr>
        <w:keepNext/>
        <w:rPr>
          <w:rFonts w:ascii="Arial" w:hAnsi="Arial" w:cs="Arial"/>
          <w:lang w:val="en-US"/>
        </w:rPr>
      </w:pPr>
      <w:r w:rsidRPr="007D5749">
        <w:rPr>
          <w:rFonts w:ascii="Arial" w:hAnsi="Arial" w:cs="Arial"/>
          <w:noProof/>
          <w:lang w:val="en-US" w:eastAsia="en-US"/>
        </w:rPr>
        <w:drawing>
          <wp:inline distT="0" distB="0" distL="0" distR="0" wp14:anchorId="08ABA8B5" wp14:editId="3C73D550">
            <wp:extent cx="3393440" cy="3240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3440" cy="3240405"/>
                    </a:xfrm>
                    <a:prstGeom prst="rect">
                      <a:avLst/>
                    </a:prstGeom>
                    <a:noFill/>
                    <a:ln>
                      <a:noFill/>
                    </a:ln>
                  </pic:spPr>
                </pic:pic>
              </a:graphicData>
            </a:graphic>
          </wp:inline>
        </w:drawing>
      </w:r>
    </w:p>
    <w:p w:rsidR="00C75416" w:rsidRDefault="00C75416" w:rsidP="00C75416">
      <w:pPr>
        <w:pStyle w:val="Caption"/>
        <w:rPr>
          <w:rFonts w:ascii="Arial" w:hAnsi="Arial" w:cs="Arial"/>
        </w:rPr>
      </w:pPr>
      <w:bookmarkStart w:id="9" w:name="_Ref4168897"/>
      <w:r w:rsidRPr="007D5749">
        <w:rPr>
          <w:rFonts w:ascii="Arial" w:hAnsi="Arial" w:cs="Arial"/>
        </w:rPr>
        <w:t xml:space="preserve">Figure </w:t>
      </w:r>
      <w:r w:rsidRPr="007D5749">
        <w:rPr>
          <w:rFonts w:ascii="Arial" w:hAnsi="Arial" w:cs="Arial"/>
        </w:rPr>
        <w:fldChar w:fldCharType="begin"/>
      </w:r>
      <w:r w:rsidRPr="007D5749">
        <w:rPr>
          <w:rFonts w:ascii="Arial" w:hAnsi="Arial" w:cs="Arial"/>
        </w:rPr>
        <w:instrText xml:space="preserve"> SEQ Figure \* ARABIC </w:instrText>
      </w:r>
      <w:r w:rsidRPr="007D5749">
        <w:rPr>
          <w:rFonts w:ascii="Arial" w:hAnsi="Arial" w:cs="Arial"/>
        </w:rPr>
        <w:fldChar w:fldCharType="separate"/>
      </w:r>
      <w:r w:rsidR="00024879">
        <w:rPr>
          <w:rFonts w:ascii="Arial" w:hAnsi="Arial" w:cs="Arial"/>
          <w:noProof/>
        </w:rPr>
        <w:t>3</w:t>
      </w:r>
      <w:r w:rsidRPr="007D5749">
        <w:rPr>
          <w:rFonts w:ascii="Arial" w:hAnsi="Arial" w:cs="Arial"/>
        </w:rPr>
        <w:fldChar w:fldCharType="end"/>
      </w:r>
      <w:bookmarkEnd w:id="9"/>
      <w:r w:rsidRPr="007D5749">
        <w:rPr>
          <w:rFonts w:ascii="Arial" w:hAnsi="Arial" w:cs="Arial"/>
        </w:rPr>
        <w:t>: Re-sync window with WUS</w:t>
      </w:r>
    </w:p>
    <w:p w:rsidR="00C75416" w:rsidRPr="007D5749" w:rsidRDefault="00C75416" w:rsidP="00C75416">
      <w:pPr>
        <w:rPr>
          <w:rFonts w:ascii="Arial" w:hAnsi="Arial" w:cs="Arial"/>
          <w:lang w:val="en-US"/>
        </w:rPr>
      </w:pPr>
      <w:r w:rsidRPr="007D5749">
        <w:rPr>
          <w:rFonts w:ascii="Arial" w:hAnsi="Arial" w:cs="Arial"/>
          <w:lang w:val="en-US"/>
        </w:rPr>
        <w:t>We now introduce a GTS signal but with two modifications:</w:t>
      </w:r>
    </w:p>
    <w:p w:rsidR="00C75416" w:rsidRPr="007D5749" w:rsidRDefault="00C75416" w:rsidP="00C75416">
      <w:pPr>
        <w:pStyle w:val="ListParagraph"/>
        <w:numPr>
          <w:ilvl w:val="0"/>
          <w:numId w:val="40"/>
        </w:numPr>
        <w:spacing w:after="200" w:line="276" w:lineRule="auto"/>
        <w:rPr>
          <w:rFonts w:ascii="Arial" w:hAnsi="Arial" w:cs="Arial"/>
          <w:lang w:val="en-US"/>
        </w:rPr>
      </w:pPr>
      <w:r w:rsidRPr="007D5749">
        <w:rPr>
          <w:rFonts w:ascii="Arial" w:hAnsi="Arial" w:cs="Arial"/>
          <w:lang w:val="en-US"/>
        </w:rPr>
        <w:t>The GTS signal is defined as an OPTIONAL signal.</w:t>
      </w:r>
    </w:p>
    <w:p w:rsidR="00C75416" w:rsidRPr="007D5749" w:rsidRDefault="00C75416" w:rsidP="00C75416">
      <w:pPr>
        <w:pStyle w:val="ListParagraph"/>
        <w:numPr>
          <w:ilvl w:val="0"/>
          <w:numId w:val="40"/>
        </w:numPr>
        <w:spacing w:after="200" w:line="276" w:lineRule="auto"/>
        <w:rPr>
          <w:rFonts w:ascii="Arial" w:hAnsi="Arial" w:cs="Arial"/>
          <w:lang w:val="en-US"/>
        </w:rPr>
      </w:pPr>
      <w:r w:rsidRPr="007D5749">
        <w:rPr>
          <w:rFonts w:ascii="Arial" w:hAnsi="Arial" w:cs="Arial"/>
          <w:lang w:val="en-US"/>
        </w:rPr>
        <w:t>The period of the GTS signal may be a multiple of the DRX/eDRX cycle.</w:t>
      </w:r>
    </w:p>
    <w:p w:rsidR="003A5D42" w:rsidRDefault="003A5D42" w:rsidP="00C75416">
      <w:pPr>
        <w:rPr>
          <w:rFonts w:ascii="Arial" w:hAnsi="Arial" w:cs="Arial"/>
          <w:lang w:val="en-US"/>
        </w:rPr>
      </w:pPr>
      <w:r>
        <w:rPr>
          <w:rFonts w:ascii="Arial" w:hAnsi="Arial" w:cs="Arial"/>
          <w:lang w:val="en-US"/>
        </w:rPr>
        <w:t xml:space="preserve">We note that there is a connection between the second modification and the discussion on relaxed RRM measurements </w:t>
      </w:r>
      <w:sdt>
        <w:sdtPr>
          <w:rPr>
            <w:rFonts w:ascii="Arial" w:hAnsi="Arial" w:cs="Arial"/>
            <w:lang w:val="en-US"/>
          </w:rPr>
          <w:id w:val="1304428243"/>
          <w:citation/>
        </w:sdtPr>
        <w:sdtEndPr/>
        <w:sdtContent>
          <w:r w:rsidR="00571FA1">
            <w:rPr>
              <w:rFonts w:ascii="Arial" w:hAnsi="Arial" w:cs="Arial"/>
              <w:lang w:val="en-US"/>
            </w:rPr>
            <w:fldChar w:fldCharType="begin"/>
          </w:r>
          <w:r w:rsidR="00571FA1" w:rsidRPr="004032B1">
            <w:rPr>
              <w:rFonts w:ascii="Arial" w:hAnsi="Arial" w:cs="Arial"/>
              <w:lang w:val="en-US"/>
            </w:rPr>
            <w:instrText xml:space="preserve"> CITATION Nok1 \l 1031 </w:instrText>
          </w:r>
          <w:r w:rsidR="00571FA1">
            <w:rPr>
              <w:rFonts w:ascii="Arial" w:hAnsi="Arial" w:cs="Arial"/>
              <w:lang w:val="en-US"/>
            </w:rPr>
            <w:fldChar w:fldCharType="separate"/>
          </w:r>
          <w:r w:rsidR="00163DA8" w:rsidRPr="00163DA8">
            <w:rPr>
              <w:rFonts w:ascii="Arial" w:hAnsi="Arial" w:cs="Arial"/>
              <w:noProof/>
              <w:lang w:val="en-US"/>
            </w:rPr>
            <w:t>[8]</w:t>
          </w:r>
          <w:r w:rsidR="00571FA1">
            <w:rPr>
              <w:rFonts w:ascii="Arial" w:hAnsi="Arial" w:cs="Arial"/>
              <w:lang w:val="en-US"/>
            </w:rPr>
            <w:fldChar w:fldCharType="end"/>
          </w:r>
        </w:sdtContent>
      </w:sdt>
      <w:r w:rsidR="00571FA1">
        <w:rPr>
          <w:rFonts w:ascii="Arial" w:hAnsi="Arial" w:cs="Arial"/>
          <w:lang w:val="en-US"/>
        </w:rPr>
        <w:t>.</w:t>
      </w:r>
    </w:p>
    <w:p w:rsidR="00C75416" w:rsidRDefault="00C75416" w:rsidP="00C75416">
      <w:pPr>
        <w:rPr>
          <w:rFonts w:ascii="Arial" w:hAnsi="Arial" w:cs="Arial"/>
          <w:lang w:val="en-US"/>
        </w:rPr>
      </w:pPr>
      <w:r w:rsidRPr="007D5749">
        <w:rPr>
          <w:rFonts w:ascii="Arial" w:hAnsi="Arial" w:cs="Arial"/>
          <w:lang w:val="en-US"/>
        </w:rPr>
        <w:t xml:space="preserve">The optional GTS signal reduces the size of the re-sync window of the UEs. </w:t>
      </w:r>
      <w:r w:rsidRPr="007D5749">
        <w:rPr>
          <w:rFonts w:ascii="Arial" w:hAnsi="Arial" w:cs="Arial"/>
          <w:lang w:val="en-US"/>
        </w:rPr>
        <w:fldChar w:fldCharType="begin"/>
      </w:r>
      <w:r w:rsidRPr="007D5749">
        <w:rPr>
          <w:rFonts w:ascii="Arial" w:hAnsi="Arial" w:cs="Arial"/>
          <w:lang w:val="en-US"/>
        </w:rPr>
        <w:instrText xml:space="preserve"> REF _Ref4168897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3</w:t>
      </w:r>
      <w:r w:rsidRPr="007D5749">
        <w:rPr>
          <w:rFonts w:ascii="Arial" w:hAnsi="Arial" w:cs="Arial"/>
          <w:lang w:val="en-US"/>
        </w:rPr>
        <w:fldChar w:fldCharType="end"/>
      </w:r>
      <w:r w:rsidRPr="007D5749">
        <w:rPr>
          <w:rFonts w:ascii="Arial" w:hAnsi="Arial" w:cs="Arial"/>
          <w:lang w:val="en-US"/>
        </w:rPr>
        <w:t xml:space="preserve">b shows an example. </w:t>
      </w:r>
      <w:r w:rsidR="00876EC6">
        <w:rPr>
          <w:rFonts w:ascii="Arial" w:hAnsi="Arial" w:cs="Arial"/>
          <w:lang w:val="en-US"/>
        </w:rPr>
        <w:t>There</w:t>
      </w:r>
      <w:r w:rsidRPr="007D5749">
        <w:rPr>
          <w:rFonts w:ascii="Arial" w:hAnsi="Arial" w:cs="Arial"/>
          <w:lang w:val="en-US"/>
        </w:rPr>
        <w:t xml:space="preserve">, the maximum eDRX cycle of about 3 hours is used. When the UE awakes and no WUS is detected, the UE returns to deep sleep and the clock error continues to increase. After 30 hours, i.e. 10 eDRX cycles, a GTS signal is sent and the clock error is reduced to zero. As a consequence, the average size of the re-sync window is reduced considerably with respect to </w:t>
      </w:r>
      <w:r w:rsidRPr="007D5749">
        <w:rPr>
          <w:rFonts w:ascii="Arial" w:hAnsi="Arial" w:cs="Arial"/>
          <w:lang w:val="en-US"/>
        </w:rPr>
        <w:fldChar w:fldCharType="begin"/>
      </w:r>
      <w:r w:rsidRPr="007D5749">
        <w:rPr>
          <w:rFonts w:ascii="Arial" w:hAnsi="Arial" w:cs="Arial"/>
          <w:lang w:val="en-US"/>
        </w:rPr>
        <w:instrText xml:space="preserve"> REF _Ref4168897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3</w:t>
      </w:r>
      <w:r w:rsidRPr="007D5749">
        <w:rPr>
          <w:rFonts w:ascii="Arial" w:hAnsi="Arial" w:cs="Arial"/>
          <w:lang w:val="en-US"/>
        </w:rPr>
        <w:fldChar w:fldCharType="end"/>
      </w:r>
      <w:r w:rsidRPr="007D5749">
        <w:rPr>
          <w:rFonts w:ascii="Arial" w:hAnsi="Arial" w:cs="Arial"/>
          <w:lang w:val="en-US"/>
        </w:rPr>
        <w:t>a. Furthermore, we conclude that the GTS signal may not be sent if downlink resources are scarce. It is up to eNBs decision whether it sends the GTS signal and, thereby, assists the UEs in saving energy or whether it is short of downlink resources and prefers to use the resources for other traffic. The same reasoning applies to the duration of the GTS signal which is also up to eNBs decision.</w:t>
      </w:r>
    </w:p>
    <w:p w:rsidR="005604D7" w:rsidRPr="00876EC6" w:rsidRDefault="00373146" w:rsidP="005604D7">
      <w:pPr>
        <w:pStyle w:val="TDocObservation"/>
      </w:pPr>
      <w:bookmarkStart w:id="10" w:name="_Toc4581721"/>
      <w:bookmarkStart w:id="11" w:name="_Toc4582213"/>
      <w:r>
        <w:t xml:space="preserve"> </w:t>
      </w:r>
      <w:bookmarkStart w:id="12" w:name="_Toc4676078"/>
      <w:r w:rsidR="005604D7">
        <w:t>An intermediate synchronization with WUS/GTS reduces the re-sync window and can decrease the energy consumption.</w:t>
      </w:r>
      <w:bookmarkEnd w:id="10"/>
      <w:bookmarkEnd w:id="11"/>
      <w:bookmarkEnd w:id="12"/>
    </w:p>
    <w:p w:rsidR="00C75416" w:rsidRPr="007D5749" w:rsidRDefault="00C75416" w:rsidP="00C75416">
      <w:pPr>
        <w:rPr>
          <w:rFonts w:ascii="Arial" w:hAnsi="Arial" w:cs="Arial"/>
          <w:lang w:val="en-US"/>
        </w:rPr>
      </w:pPr>
      <w:r w:rsidRPr="007D5749">
        <w:rPr>
          <w:rFonts w:ascii="Arial" w:hAnsi="Arial" w:cs="Arial"/>
          <w:lang w:val="en-US"/>
        </w:rPr>
        <w:t xml:space="preserve">We note that a UE may use other procedures to reduce the size of the re-sync window if no WUS is sent. Many different procedures may be devised and optimized with respect to the overall energy consumption. We suppose that these procedures are less effective than the GTS signal but may be used if the GTS signal is not sent by eNB or is not detected by the UE. Since we have no detailed data </w:t>
      </w:r>
      <w:r w:rsidRPr="007D5749">
        <w:rPr>
          <w:rFonts w:ascii="Arial" w:hAnsi="Arial" w:cs="Arial"/>
          <w:lang w:val="en-US"/>
        </w:rPr>
        <w:lastRenderedPageBreak/>
        <w:t xml:space="preserve">of the energy consumption of the underlying signal processing, we kindly ask the UE </w:t>
      </w:r>
      <w:r w:rsidR="00876EC6">
        <w:rPr>
          <w:rFonts w:ascii="Arial" w:hAnsi="Arial" w:cs="Arial"/>
          <w:lang w:val="en-US"/>
        </w:rPr>
        <w:t xml:space="preserve">and chip </w:t>
      </w:r>
      <w:r w:rsidRPr="007D5749">
        <w:rPr>
          <w:rFonts w:ascii="Arial" w:hAnsi="Arial" w:cs="Arial"/>
          <w:lang w:val="en-US"/>
        </w:rPr>
        <w:t>manufacturers to comment on our supposition.</w:t>
      </w:r>
    </w:p>
    <w:p w:rsidR="00C75416" w:rsidRPr="007D5749" w:rsidRDefault="00C75416" w:rsidP="00C75416">
      <w:pPr>
        <w:rPr>
          <w:rFonts w:ascii="Arial" w:hAnsi="Arial" w:cs="Arial"/>
          <w:lang w:val="en-US"/>
        </w:rPr>
      </w:pPr>
      <w:r w:rsidRPr="007D5749">
        <w:rPr>
          <w:rFonts w:ascii="Arial" w:hAnsi="Arial" w:cs="Arial"/>
          <w:lang w:val="en-US"/>
        </w:rPr>
        <w:t xml:space="preserve">Despite the fact that the GTS period may be chosen freely, we argue that under the premise, that the GTS is an optional signal, the GTS period should be equal to the DRX/eDRX cycle. This is motivated by </w:t>
      </w:r>
      <w:r w:rsidRPr="007D5749">
        <w:rPr>
          <w:rFonts w:ascii="Arial" w:hAnsi="Arial" w:cs="Arial"/>
          <w:lang w:val="en-US"/>
        </w:rPr>
        <w:fldChar w:fldCharType="begin"/>
      </w:r>
      <w:r w:rsidRPr="007D5749">
        <w:rPr>
          <w:rFonts w:ascii="Arial" w:hAnsi="Arial" w:cs="Arial"/>
          <w:lang w:val="en-US"/>
        </w:rPr>
        <w:instrText xml:space="preserve"> REF _Ref4173759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4</w:t>
      </w:r>
      <w:r w:rsidRPr="007D5749">
        <w:rPr>
          <w:rFonts w:ascii="Arial" w:hAnsi="Arial" w:cs="Arial"/>
          <w:lang w:val="en-US"/>
        </w:rPr>
        <w:fldChar w:fldCharType="end"/>
      </w:r>
      <w:r w:rsidRPr="007D5749">
        <w:rPr>
          <w:rFonts w:ascii="Arial" w:hAnsi="Arial" w:cs="Arial"/>
          <w:lang w:val="en-US"/>
        </w:rPr>
        <w:t xml:space="preserve">. If there is a WUS or GTS signal and the UEs estimate their average clock error by simply averaging over the errors of previous re-sync operations, we can expect that, on average, the WUS or GTS signal will appear in the middle of the re-sync window. Thus, a reception of a WUS or GTS signal </w:t>
      </w:r>
      <w:r w:rsidR="00A07D5B">
        <w:rPr>
          <w:rFonts w:ascii="Arial" w:hAnsi="Arial" w:cs="Arial"/>
          <w:lang w:val="en-US"/>
        </w:rPr>
        <w:t xml:space="preserve">with </w:t>
      </w:r>
      <w:r w:rsidR="00CF1B15">
        <w:rPr>
          <w:rFonts w:ascii="Arial" w:hAnsi="Arial" w:cs="Arial"/>
          <w:lang w:val="en-US"/>
        </w:rPr>
        <w:t>sufficient</w:t>
      </w:r>
      <w:r w:rsidR="00A07D5B">
        <w:rPr>
          <w:rFonts w:ascii="Arial" w:hAnsi="Arial" w:cs="Arial"/>
          <w:lang w:val="en-US"/>
        </w:rPr>
        <w:t xml:space="preserve"> quality </w:t>
      </w:r>
      <w:r w:rsidR="001D34BF">
        <w:rPr>
          <w:rFonts w:ascii="Arial" w:hAnsi="Arial" w:cs="Arial"/>
          <w:lang w:val="en-US"/>
        </w:rPr>
        <w:t xml:space="preserve">may be used to </w:t>
      </w:r>
      <w:r w:rsidRPr="007D5749">
        <w:rPr>
          <w:rFonts w:ascii="Arial" w:hAnsi="Arial" w:cs="Arial"/>
          <w:lang w:val="en-US"/>
        </w:rPr>
        <w:t>reduce the search space by half, thereby saving energy. This is true for a (pseudo-) continuous search with a separate wake-up receiver</w:t>
      </w:r>
      <w:r w:rsidR="001D34BF">
        <w:rPr>
          <w:rFonts w:ascii="Arial" w:hAnsi="Arial" w:cs="Arial"/>
          <w:lang w:val="en-US"/>
        </w:rPr>
        <w:t xml:space="preserve"> (</w:t>
      </w:r>
      <w:r w:rsidRPr="007D5749">
        <w:rPr>
          <w:rFonts w:ascii="Arial" w:hAnsi="Arial" w:cs="Arial"/>
          <w:lang w:val="en-US"/>
        </w:rPr>
        <w:t xml:space="preserve">see </w:t>
      </w:r>
      <w:r w:rsidRPr="007D5749">
        <w:rPr>
          <w:rFonts w:ascii="Arial" w:hAnsi="Arial" w:cs="Arial"/>
          <w:lang w:val="en-US"/>
        </w:rPr>
        <w:fldChar w:fldCharType="begin"/>
      </w:r>
      <w:r w:rsidRPr="007D5749">
        <w:rPr>
          <w:rFonts w:ascii="Arial" w:hAnsi="Arial" w:cs="Arial"/>
          <w:lang w:val="en-US"/>
        </w:rPr>
        <w:instrText xml:space="preserve"> REF _Ref4173759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4</w:t>
      </w:r>
      <w:r w:rsidRPr="007D5749">
        <w:rPr>
          <w:rFonts w:ascii="Arial" w:hAnsi="Arial" w:cs="Arial"/>
          <w:lang w:val="en-US"/>
        </w:rPr>
        <w:fldChar w:fldCharType="end"/>
      </w:r>
      <w:r w:rsidRPr="007D5749">
        <w:rPr>
          <w:rFonts w:ascii="Arial" w:hAnsi="Arial" w:cs="Arial"/>
          <w:lang w:val="en-US"/>
        </w:rPr>
        <w:t>a</w:t>
      </w:r>
      <w:r w:rsidR="001D34BF">
        <w:rPr>
          <w:rFonts w:ascii="Arial" w:hAnsi="Arial" w:cs="Arial"/>
          <w:lang w:val="en-US"/>
        </w:rPr>
        <w:t>)</w:t>
      </w:r>
      <w:r w:rsidRPr="007D5749">
        <w:rPr>
          <w:rFonts w:ascii="Arial" w:hAnsi="Arial" w:cs="Arial"/>
          <w:lang w:val="en-US"/>
        </w:rPr>
        <w:t xml:space="preserve"> and for a discrete search on top of the NSSS period </w:t>
      </w:r>
      <w:r w:rsidR="001D34BF">
        <w:rPr>
          <w:rFonts w:ascii="Arial" w:hAnsi="Arial" w:cs="Arial"/>
          <w:lang w:val="en-US"/>
        </w:rPr>
        <w:t>(</w:t>
      </w:r>
      <w:r w:rsidRPr="007D5749">
        <w:rPr>
          <w:rFonts w:ascii="Arial" w:hAnsi="Arial" w:cs="Arial"/>
          <w:lang w:val="en-US"/>
        </w:rPr>
        <w:t xml:space="preserve">see </w:t>
      </w:r>
      <w:r w:rsidRPr="007D5749">
        <w:rPr>
          <w:rFonts w:ascii="Arial" w:hAnsi="Arial" w:cs="Arial"/>
          <w:lang w:val="en-US"/>
        </w:rPr>
        <w:fldChar w:fldCharType="begin"/>
      </w:r>
      <w:r w:rsidRPr="007D5749">
        <w:rPr>
          <w:rFonts w:ascii="Arial" w:hAnsi="Arial" w:cs="Arial"/>
          <w:lang w:val="en-US"/>
        </w:rPr>
        <w:instrText xml:space="preserve"> REF _Ref4173759 \h </w:instrText>
      </w:r>
      <w:r w:rsidR="007D5749">
        <w:rPr>
          <w:rFonts w:ascii="Arial" w:hAnsi="Arial" w:cs="Arial"/>
          <w:lang w:val="en-US"/>
        </w:rPr>
        <w:instrText xml:space="preserve"> \* MERGEFORMAT </w:instrText>
      </w:r>
      <w:r w:rsidRPr="007D5749">
        <w:rPr>
          <w:rFonts w:ascii="Arial" w:hAnsi="Arial" w:cs="Arial"/>
          <w:lang w:val="en-US"/>
        </w:rPr>
      </w:r>
      <w:r w:rsidRPr="007D5749">
        <w:rPr>
          <w:rFonts w:ascii="Arial" w:hAnsi="Arial" w:cs="Arial"/>
          <w:lang w:val="en-US"/>
        </w:rPr>
        <w:fldChar w:fldCharType="separate"/>
      </w:r>
      <w:r w:rsidR="00024879" w:rsidRPr="005F3133">
        <w:rPr>
          <w:rFonts w:ascii="Arial" w:hAnsi="Arial" w:cs="Arial"/>
          <w:lang w:val="en-US"/>
        </w:rPr>
        <w:t xml:space="preserve">Figure </w:t>
      </w:r>
      <w:r w:rsidR="00024879" w:rsidRPr="005F3133">
        <w:rPr>
          <w:rFonts w:ascii="Arial" w:hAnsi="Arial" w:cs="Arial"/>
          <w:noProof/>
          <w:lang w:val="en-US"/>
        </w:rPr>
        <w:t>4</w:t>
      </w:r>
      <w:r w:rsidRPr="007D5749">
        <w:rPr>
          <w:rFonts w:ascii="Arial" w:hAnsi="Arial" w:cs="Arial"/>
          <w:lang w:val="en-US"/>
        </w:rPr>
        <w:fldChar w:fldCharType="end"/>
      </w:r>
      <w:r w:rsidRPr="007D5749">
        <w:rPr>
          <w:rFonts w:ascii="Arial" w:hAnsi="Arial" w:cs="Arial"/>
          <w:lang w:val="en-US"/>
        </w:rPr>
        <w:t>b</w:t>
      </w:r>
      <w:r w:rsidR="001D34BF">
        <w:rPr>
          <w:rFonts w:ascii="Arial" w:hAnsi="Arial" w:cs="Arial"/>
          <w:lang w:val="en-US"/>
        </w:rPr>
        <w:t>)</w:t>
      </w:r>
      <w:r w:rsidRPr="007D5749">
        <w:rPr>
          <w:rFonts w:ascii="Arial" w:hAnsi="Arial" w:cs="Arial"/>
          <w:lang w:val="en-US"/>
        </w:rPr>
        <w:t>.</w:t>
      </w:r>
      <w:r w:rsidR="00B312C4">
        <w:rPr>
          <w:rFonts w:ascii="Arial" w:hAnsi="Arial" w:cs="Arial"/>
          <w:lang w:val="en-US"/>
        </w:rPr>
        <w:t xml:space="preserve"> We note that “sufficient quality” implies an additional threshold in the detection process which has to be optimized.</w:t>
      </w:r>
    </w:p>
    <w:p w:rsidR="00C75416" w:rsidRPr="007D5749" w:rsidRDefault="00C75416" w:rsidP="00C75416">
      <w:pPr>
        <w:keepNext/>
        <w:rPr>
          <w:rFonts w:ascii="Arial" w:hAnsi="Arial" w:cs="Arial"/>
          <w:lang w:val="en-US"/>
        </w:rPr>
      </w:pPr>
      <w:r w:rsidRPr="007D5749">
        <w:rPr>
          <w:rFonts w:ascii="Arial" w:hAnsi="Arial" w:cs="Arial"/>
          <w:noProof/>
          <w:lang w:val="en-US" w:eastAsia="en-US"/>
        </w:rPr>
        <w:drawing>
          <wp:inline distT="0" distB="0" distL="0" distR="0" wp14:anchorId="42CB2253" wp14:editId="05F08FD7">
            <wp:extent cx="4829810" cy="375602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9810" cy="3756025"/>
                    </a:xfrm>
                    <a:prstGeom prst="rect">
                      <a:avLst/>
                    </a:prstGeom>
                    <a:noFill/>
                    <a:ln>
                      <a:noFill/>
                    </a:ln>
                  </pic:spPr>
                </pic:pic>
              </a:graphicData>
            </a:graphic>
          </wp:inline>
        </w:drawing>
      </w:r>
    </w:p>
    <w:p w:rsidR="00C75416" w:rsidRDefault="00C75416" w:rsidP="00C75416">
      <w:pPr>
        <w:pStyle w:val="Caption"/>
        <w:rPr>
          <w:rFonts w:ascii="Arial" w:hAnsi="Arial" w:cs="Arial"/>
        </w:rPr>
      </w:pPr>
      <w:bookmarkStart w:id="13" w:name="_Ref4173759"/>
      <w:r w:rsidRPr="007D5749">
        <w:rPr>
          <w:rFonts w:ascii="Arial" w:hAnsi="Arial" w:cs="Arial"/>
        </w:rPr>
        <w:t xml:space="preserve">Figure </w:t>
      </w:r>
      <w:r w:rsidRPr="007D5749">
        <w:rPr>
          <w:rFonts w:ascii="Arial" w:hAnsi="Arial" w:cs="Arial"/>
        </w:rPr>
        <w:fldChar w:fldCharType="begin"/>
      </w:r>
      <w:r w:rsidRPr="007D5749">
        <w:rPr>
          <w:rFonts w:ascii="Arial" w:hAnsi="Arial" w:cs="Arial"/>
        </w:rPr>
        <w:instrText xml:space="preserve"> SEQ Figure \* ARABIC </w:instrText>
      </w:r>
      <w:r w:rsidRPr="007D5749">
        <w:rPr>
          <w:rFonts w:ascii="Arial" w:hAnsi="Arial" w:cs="Arial"/>
        </w:rPr>
        <w:fldChar w:fldCharType="separate"/>
      </w:r>
      <w:r w:rsidR="00024879">
        <w:rPr>
          <w:rFonts w:ascii="Arial" w:hAnsi="Arial" w:cs="Arial"/>
          <w:noProof/>
        </w:rPr>
        <w:t>4</w:t>
      </w:r>
      <w:r w:rsidRPr="007D5749">
        <w:rPr>
          <w:rFonts w:ascii="Arial" w:hAnsi="Arial" w:cs="Arial"/>
        </w:rPr>
        <w:fldChar w:fldCharType="end"/>
      </w:r>
      <w:bookmarkEnd w:id="13"/>
      <w:r w:rsidRPr="007D5749">
        <w:rPr>
          <w:rFonts w:ascii="Arial" w:hAnsi="Arial" w:cs="Arial"/>
        </w:rPr>
        <w:t>: WUS/GTS search space</w:t>
      </w:r>
    </w:p>
    <w:p w:rsidR="00C44065" w:rsidRPr="00C44065" w:rsidRDefault="00876EC6" w:rsidP="00C44065">
      <w:pPr>
        <w:pStyle w:val="TDocObservation"/>
        <w:rPr>
          <w:rStyle w:val="CommentReference"/>
          <w:rFonts w:cs="Arial"/>
          <w:sz w:val="20"/>
          <w:szCs w:val="20"/>
        </w:rPr>
      </w:pPr>
      <w:r>
        <w:t xml:space="preserve"> </w:t>
      </w:r>
      <w:bookmarkStart w:id="14" w:name="_Toc4480887"/>
      <w:bookmarkStart w:id="15" w:name="_Toc4576491"/>
      <w:bookmarkStart w:id="16" w:name="_Toc4581722"/>
      <w:bookmarkStart w:id="17" w:name="_Toc4582214"/>
      <w:bookmarkStart w:id="18" w:name="_Toc4676079"/>
      <w:r>
        <w:t xml:space="preserve">The  reception of </w:t>
      </w:r>
      <w:r w:rsidR="007E3EFB">
        <w:t>a</w:t>
      </w:r>
      <w:r>
        <w:t xml:space="preserve"> WUS/GTS signal </w:t>
      </w:r>
      <w:r w:rsidR="007E3EFB">
        <w:t xml:space="preserve">with good quality </w:t>
      </w:r>
      <w:r w:rsidR="00D52FD3">
        <w:t xml:space="preserve">may be used to </w:t>
      </w:r>
      <w:r>
        <w:t>reduce the search space by half.</w:t>
      </w:r>
      <w:bookmarkStart w:id="19" w:name="_Toc4421357"/>
      <w:bookmarkStart w:id="20" w:name="_Toc4480888"/>
      <w:bookmarkStart w:id="21" w:name="_Toc4576492"/>
      <w:bookmarkStart w:id="22" w:name="_Toc4581723"/>
      <w:bookmarkEnd w:id="14"/>
      <w:bookmarkEnd w:id="15"/>
      <w:bookmarkEnd w:id="16"/>
      <w:bookmarkEnd w:id="17"/>
      <w:bookmarkEnd w:id="18"/>
    </w:p>
    <w:p w:rsidR="00C75416" w:rsidRPr="00024879" w:rsidRDefault="00C44065" w:rsidP="00C44065">
      <w:pPr>
        <w:pStyle w:val="TDocProposal"/>
      </w:pPr>
      <w:r w:rsidRPr="00024879">
        <w:t xml:space="preserve"> </w:t>
      </w:r>
      <w:bookmarkStart w:id="23" w:name="_Toc4582215"/>
      <w:bookmarkStart w:id="24" w:name="_Toc4676080"/>
      <w:r w:rsidR="00C75416" w:rsidRPr="00024879">
        <w:t>Consider the introduction of an OPTIONAL GTS signal that assists the UEs in saving energy.</w:t>
      </w:r>
      <w:bookmarkStart w:id="25" w:name="_Toc4480889"/>
      <w:bookmarkStart w:id="26" w:name="_Toc4576493"/>
      <w:bookmarkStart w:id="27" w:name="_Toc4581724"/>
      <w:bookmarkEnd w:id="19"/>
      <w:bookmarkEnd w:id="20"/>
      <w:bookmarkEnd w:id="21"/>
      <w:bookmarkEnd w:id="22"/>
      <w:bookmarkEnd w:id="23"/>
      <w:bookmarkEnd w:id="24"/>
      <w:bookmarkEnd w:id="25"/>
      <w:bookmarkEnd w:id="26"/>
      <w:bookmarkEnd w:id="27"/>
    </w:p>
    <w:p w:rsidR="00004739" w:rsidRPr="007D5749" w:rsidRDefault="00004739" w:rsidP="0048580E">
      <w:pPr>
        <w:pStyle w:val="Heading1"/>
        <w:jc w:val="both"/>
        <w:rPr>
          <w:rFonts w:eastAsia="Batang" w:cs="Arial"/>
          <w:lang w:val="en-US"/>
        </w:rPr>
      </w:pPr>
      <w:r w:rsidRPr="007D5749">
        <w:rPr>
          <w:rFonts w:eastAsia="Batang" w:cs="Arial"/>
          <w:lang w:val="en-US"/>
        </w:rPr>
        <w:lastRenderedPageBreak/>
        <w:t>Conclusions</w:t>
      </w:r>
    </w:p>
    <w:p w:rsidR="00513B71" w:rsidRPr="007D5749" w:rsidRDefault="00004739" w:rsidP="00765907">
      <w:pPr>
        <w:pStyle w:val="BodyText"/>
        <w:keepNext/>
        <w:rPr>
          <w:rFonts w:eastAsia="Batang" w:cs="Arial"/>
          <w:lang w:val="en-US" w:eastAsia="de-DE"/>
        </w:rPr>
      </w:pPr>
      <w:r w:rsidRPr="007D5749">
        <w:rPr>
          <w:rFonts w:eastAsia="Batang" w:cs="Arial"/>
          <w:lang w:val="en-US" w:eastAsia="de-DE"/>
        </w:rPr>
        <w:t>In this contribution the following observations and proposals have been made:</w:t>
      </w:r>
    </w:p>
    <w:p w:rsidR="00163DA8" w:rsidRDefault="00A27489" w:rsidP="00765907">
      <w:pPr>
        <w:pStyle w:val="TOC1"/>
        <w:tabs>
          <w:tab w:val="left" w:pos="1985"/>
        </w:tabs>
        <w:rPr>
          <w:rFonts w:asciiTheme="minorHAnsi" w:eastAsiaTheme="minorEastAsia" w:hAnsiTheme="minorHAnsi" w:cstheme="minorBidi"/>
          <w:b w:val="0"/>
          <w:szCs w:val="22"/>
          <w:lang w:val="en-US" w:eastAsia="en-US"/>
        </w:rPr>
      </w:pPr>
      <w:r w:rsidRPr="007D5749">
        <w:rPr>
          <w:rFonts w:eastAsiaTheme="minorEastAsia" w:cs="Arial"/>
          <w:szCs w:val="22"/>
          <w:lang w:val="en-US" w:eastAsia="en-US"/>
        </w:rPr>
        <w:fldChar w:fldCharType="begin"/>
      </w:r>
      <w:r w:rsidRPr="007D5749">
        <w:rPr>
          <w:rFonts w:cs="Arial"/>
        </w:rPr>
        <w:instrText xml:space="preserve"> TOC \n \t "TDoc Proposal,1,TDoc Observation,1" </w:instrText>
      </w:r>
      <w:r w:rsidRPr="007D5749">
        <w:rPr>
          <w:rFonts w:eastAsiaTheme="minorEastAsia" w:cs="Arial"/>
          <w:szCs w:val="22"/>
          <w:lang w:val="en-US" w:eastAsia="en-US"/>
        </w:rPr>
        <w:fldChar w:fldCharType="separate"/>
      </w:r>
      <w:r w:rsidR="00163DA8">
        <w:t>Observation 1:</w:t>
      </w:r>
      <w:r w:rsidR="00163DA8">
        <w:rPr>
          <w:rFonts w:asciiTheme="minorHAnsi" w:eastAsiaTheme="minorEastAsia" w:hAnsiTheme="minorHAnsi" w:cstheme="minorBidi"/>
          <w:b w:val="0"/>
          <w:szCs w:val="22"/>
          <w:lang w:val="en-US" w:eastAsia="en-US"/>
        </w:rPr>
        <w:tab/>
      </w:r>
      <w:r w:rsidR="00163DA8">
        <w:t>If a UE uses eDRX or PSM with a cycle of more than 1 hour, the clock error will exceed the NSSS period.</w:t>
      </w:r>
    </w:p>
    <w:p w:rsidR="00163DA8" w:rsidRDefault="00163DA8" w:rsidP="00765907">
      <w:pPr>
        <w:pStyle w:val="TOC1"/>
        <w:tabs>
          <w:tab w:val="left" w:pos="1985"/>
        </w:tabs>
        <w:rPr>
          <w:rFonts w:asciiTheme="minorHAnsi" w:eastAsiaTheme="minorEastAsia" w:hAnsiTheme="minorHAnsi" w:cstheme="minorBidi"/>
          <w:b w:val="0"/>
          <w:szCs w:val="22"/>
          <w:lang w:val="en-US" w:eastAsia="en-US"/>
        </w:rPr>
      </w:pPr>
      <w:r>
        <w:t>Observation 2:</w:t>
      </w:r>
      <w:r>
        <w:rPr>
          <w:rFonts w:asciiTheme="minorHAnsi" w:eastAsiaTheme="minorEastAsia" w:hAnsiTheme="minorHAnsi" w:cstheme="minorBidi"/>
          <w:b w:val="0"/>
          <w:szCs w:val="22"/>
          <w:lang w:val="en-US" w:eastAsia="en-US"/>
        </w:rPr>
        <w:tab/>
      </w:r>
      <w:r>
        <w:t>An intermediate synchronization with WUS/GTS reduces the re-sync window and can decrease the energy consumption.</w:t>
      </w:r>
    </w:p>
    <w:p w:rsidR="00163DA8" w:rsidRDefault="00163DA8" w:rsidP="00765907">
      <w:pPr>
        <w:pStyle w:val="TOC1"/>
        <w:tabs>
          <w:tab w:val="left" w:pos="1985"/>
        </w:tabs>
        <w:rPr>
          <w:rFonts w:asciiTheme="minorHAnsi" w:eastAsiaTheme="minorEastAsia" w:hAnsiTheme="minorHAnsi" w:cstheme="minorBidi"/>
          <w:b w:val="0"/>
          <w:szCs w:val="22"/>
          <w:lang w:val="en-US" w:eastAsia="en-US"/>
        </w:rPr>
      </w:pPr>
      <w:r w:rsidRPr="00937C4F">
        <w:rPr>
          <w:rFonts w:cs="Arial"/>
        </w:rPr>
        <w:t>Observation 3:</w:t>
      </w:r>
      <w:r>
        <w:rPr>
          <w:rFonts w:asciiTheme="minorHAnsi" w:eastAsiaTheme="minorEastAsia" w:hAnsiTheme="minorHAnsi" w:cstheme="minorBidi"/>
          <w:b w:val="0"/>
          <w:szCs w:val="22"/>
          <w:lang w:val="en-US" w:eastAsia="en-US"/>
        </w:rPr>
        <w:tab/>
      </w:r>
      <w:r>
        <w:t>The  reception of a WUS/GTS signal with good quality may be used to reduce the search space by half.</w:t>
      </w:r>
    </w:p>
    <w:p w:rsidR="00163DA8" w:rsidRDefault="00163DA8" w:rsidP="00765907">
      <w:pPr>
        <w:pStyle w:val="TOC1"/>
        <w:tabs>
          <w:tab w:val="left" w:pos="1701"/>
        </w:tabs>
        <w:rPr>
          <w:rFonts w:asciiTheme="minorHAnsi" w:eastAsiaTheme="minorEastAsia" w:hAnsiTheme="minorHAnsi" w:cstheme="minorBidi"/>
          <w:b w:val="0"/>
          <w:szCs w:val="22"/>
          <w:lang w:val="en-US" w:eastAsia="en-US"/>
        </w:rPr>
      </w:pPr>
      <w:r>
        <w:t>Proposal 1:</w:t>
      </w:r>
      <w:r>
        <w:rPr>
          <w:rFonts w:asciiTheme="minorHAnsi" w:eastAsiaTheme="minorEastAsia" w:hAnsiTheme="minorHAnsi" w:cstheme="minorBidi"/>
          <w:b w:val="0"/>
          <w:szCs w:val="22"/>
          <w:lang w:val="en-US" w:eastAsia="en-US"/>
        </w:rPr>
        <w:tab/>
      </w:r>
      <w:r>
        <w:t>Consider the introduction of an OPTIONAL GTS signal that assists the UEs in saving energy.</w:t>
      </w:r>
    </w:p>
    <w:p w:rsidR="00A27489" w:rsidRPr="007D5749" w:rsidRDefault="00A27489" w:rsidP="00765907">
      <w:pPr>
        <w:pStyle w:val="TDoc-ListofObsProp"/>
        <w:rPr>
          <w:rFonts w:eastAsia="Batang" w:cs="Arial"/>
          <w:lang w:val="en-US" w:eastAsia="de-DE"/>
        </w:rPr>
      </w:pPr>
      <w:r w:rsidRPr="007D5749">
        <w:rPr>
          <w:rFonts w:cs="Arial"/>
        </w:rPr>
        <w:fldChar w:fldCharType="end"/>
      </w:r>
    </w:p>
    <w:sdt>
      <w:sdtPr>
        <w:rPr>
          <w:rFonts w:ascii="Times New Roman" w:hAnsi="Times New Roman" w:cs="Arial"/>
          <w:sz w:val="20"/>
          <w:lang w:val="en-GB" w:eastAsia="ja-JP"/>
        </w:rPr>
        <w:id w:val="1429844078"/>
        <w:docPartObj>
          <w:docPartGallery w:val="Bibliographies"/>
          <w:docPartUnique/>
        </w:docPartObj>
      </w:sdtPr>
      <w:sdtEndPr/>
      <w:sdtContent>
        <w:p w:rsidR="00757C26" w:rsidRPr="007D5749" w:rsidRDefault="00757C26">
          <w:pPr>
            <w:pStyle w:val="Heading1"/>
            <w:rPr>
              <w:rFonts w:cs="Arial"/>
            </w:rPr>
          </w:pPr>
          <w:r w:rsidRPr="007D5749">
            <w:rPr>
              <w:rFonts w:cs="Arial"/>
            </w:rPr>
            <w:t>References</w:t>
          </w:r>
        </w:p>
        <w:sdt>
          <w:sdtPr>
            <w:rPr>
              <w:rFonts w:ascii="Arial" w:hAnsi="Arial" w:cs="Arial"/>
            </w:rPr>
            <w:id w:val="-573587230"/>
            <w:bibliography/>
          </w:sdtPr>
          <w:sdtEndPr/>
          <w:sdtContent>
            <w:p w:rsidR="00163DA8" w:rsidRDefault="00757C26" w:rsidP="00F30AA8">
              <w:pPr>
                <w:rPr>
                  <w:noProof/>
                  <w:lang w:val="de-DE" w:eastAsia="de-DE"/>
                </w:rPr>
              </w:pPr>
              <w:r w:rsidRPr="007D5749">
                <w:rPr>
                  <w:rFonts w:ascii="Arial" w:hAnsi="Arial" w:cs="Arial"/>
                </w:rPr>
                <w:fldChar w:fldCharType="begin"/>
              </w:r>
              <w:r w:rsidRPr="007D5749">
                <w:rPr>
                  <w:rFonts w:ascii="Arial" w:hAnsi="Arial" w:cs="Arial"/>
                </w:rPr>
                <w:instrText xml:space="preserve"> BIBLIOGRAPHY </w:instrText>
              </w:r>
              <w:r w:rsidRPr="007D5749">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4"/>
              </w:tblGrid>
              <w:tr w:rsidR="00163DA8">
                <w:trPr>
                  <w:divId w:val="1661040872"/>
                  <w:tblCellSpacing w:w="15" w:type="dxa"/>
                </w:trPr>
                <w:tc>
                  <w:tcPr>
                    <w:tcW w:w="50" w:type="pct"/>
                    <w:hideMark/>
                  </w:tcPr>
                  <w:p w:rsidR="00163DA8" w:rsidRDefault="00163DA8">
                    <w:pPr>
                      <w:pStyle w:val="Bibliography"/>
                      <w:rPr>
                        <w:noProof/>
                        <w:sz w:val="24"/>
                        <w:szCs w:val="24"/>
                        <w:lang w:val="de-DE"/>
                      </w:rPr>
                    </w:pPr>
                    <w:r>
                      <w:rPr>
                        <w:noProof/>
                        <w:lang w:val="de-DE"/>
                      </w:rPr>
                      <w:t xml:space="preserve">[1] </w:t>
                    </w:r>
                  </w:p>
                </w:tc>
                <w:tc>
                  <w:tcPr>
                    <w:tcW w:w="0" w:type="auto"/>
                    <w:hideMark/>
                  </w:tcPr>
                  <w:p w:rsidR="00163DA8" w:rsidRPr="00765907" w:rsidRDefault="00163DA8">
                    <w:pPr>
                      <w:pStyle w:val="Bibliography"/>
                      <w:rPr>
                        <w:noProof/>
                        <w:lang w:val="en-US"/>
                      </w:rPr>
                    </w:pPr>
                    <w:r w:rsidRPr="00765907">
                      <w:rPr>
                        <w:noProof/>
                        <w:lang w:val="en-US"/>
                      </w:rPr>
                      <w:t>„RP-181674: WID: Additional enhancements for NB-IoT,“ RAN#81.</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[2] </w:t>
                    </w:r>
                  </w:p>
                </w:tc>
                <w:tc>
                  <w:tcPr>
                    <w:tcW w:w="0" w:type="auto"/>
                    <w:hideMark/>
                  </w:tcPr>
                  <w:p w:rsidR="00163DA8" w:rsidRPr="00765907" w:rsidRDefault="00163DA8">
                    <w:pPr>
                      <w:pStyle w:val="Bibliography"/>
                      <w:rPr>
                        <w:noProof/>
                        <w:lang w:val="en-US"/>
                      </w:rPr>
                    </w:pPr>
                    <w:r w:rsidRPr="00765907">
                      <w:rPr>
                        <w:noProof/>
                        <w:lang w:val="en-US"/>
                      </w:rPr>
                      <w:t>RAN1 #88bis Plenum, „R1-1706777 - Way forward on simulation assumption on signal for power consumption reduction“.</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[3] </w:t>
                    </w:r>
                  </w:p>
                </w:tc>
                <w:tc>
                  <w:tcPr>
                    <w:tcW w:w="0" w:type="auto"/>
                    <w:hideMark/>
                  </w:tcPr>
                  <w:p w:rsidR="00163DA8" w:rsidRPr="00765907" w:rsidRDefault="00163DA8">
                    <w:pPr>
                      <w:pStyle w:val="Bibliography"/>
                      <w:rPr>
                        <w:noProof/>
                        <w:lang w:val="en-US"/>
                      </w:rPr>
                    </w:pPr>
                    <w:r w:rsidRPr="00765907">
                      <w:rPr>
                        <w:noProof/>
                        <w:lang w:val="en-US"/>
                      </w:rPr>
                      <w:t>Intel, „R1-1712501 - Wake-up signal for feNB-IoT,“ RAN1#90.</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[4] </w:t>
                    </w:r>
                  </w:p>
                </w:tc>
                <w:tc>
                  <w:tcPr>
                    <w:tcW w:w="0" w:type="auto"/>
                    <w:hideMark/>
                  </w:tcPr>
                  <w:p w:rsidR="00163DA8" w:rsidRPr="00765907" w:rsidRDefault="00163DA8">
                    <w:pPr>
                      <w:pStyle w:val="Bibliography"/>
                      <w:rPr>
                        <w:noProof/>
                        <w:lang w:val="en-US"/>
                      </w:rPr>
                    </w:pPr>
                    <w:r w:rsidRPr="00765907">
                      <w:rPr>
                        <w:noProof/>
                        <w:lang w:val="en-US"/>
                      </w:rPr>
                      <w:t>Qualcomm, „R1-1718140 - Wake-up signal functions,“ RAN1#90-Bis.</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[5] </w:t>
                    </w:r>
                  </w:p>
                </w:tc>
                <w:tc>
                  <w:tcPr>
                    <w:tcW w:w="0" w:type="auto"/>
                    <w:hideMark/>
                  </w:tcPr>
                  <w:p w:rsidR="00163DA8" w:rsidRPr="00765907" w:rsidRDefault="00163DA8">
                    <w:pPr>
                      <w:pStyle w:val="Bibliography"/>
                      <w:rPr>
                        <w:noProof/>
                        <w:lang w:val="en-US"/>
                      </w:rPr>
                    </w:pPr>
                    <w:r w:rsidRPr="00765907">
                      <w:rPr>
                        <w:noProof/>
                        <w:lang w:val="en-US"/>
                      </w:rPr>
                      <w:t>Intel, „R1-1804697 - The function scope of wake-up signal for feNB-IoT,“ RAN1#92-Bis.</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[6] </w:t>
                    </w:r>
                  </w:p>
                </w:tc>
                <w:tc>
                  <w:tcPr>
                    <w:tcW w:w="0" w:type="auto"/>
                    <w:hideMark/>
                  </w:tcPr>
                  <w:p w:rsidR="00163DA8" w:rsidRDefault="00163DA8">
                    <w:pPr>
                      <w:pStyle w:val="Bibliography"/>
                      <w:rPr>
                        <w:noProof/>
                        <w:lang w:val="de-DE"/>
                      </w:rPr>
                    </w:pPr>
                    <w:r>
                      <w:rPr>
                        <w:noProof/>
                        <w:lang w:val="de-DE"/>
                      </w:rPr>
                      <w:t>Qualcomm, „R1-1802331,“ RAN1#92.</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[7] </w:t>
                    </w:r>
                  </w:p>
                </w:tc>
                <w:tc>
                  <w:tcPr>
                    <w:tcW w:w="0" w:type="auto"/>
                    <w:hideMark/>
                  </w:tcPr>
                  <w:p w:rsidR="00163DA8" w:rsidRPr="00765907" w:rsidRDefault="00163DA8">
                    <w:pPr>
                      <w:pStyle w:val="Bibliography"/>
                      <w:rPr>
                        <w:noProof/>
                        <w:lang w:val="en-US"/>
                      </w:rPr>
                    </w:pPr>
                    <w:r w:rsidRPr="00765907">
                      <w:rPr>
                        <w:noProof/>
                        <w:lang w:val="en-US"/>
                      </w:rPr>
                      <w:t>Huawei/HiSilicon, „R1-1805288 - Feature lead summary for WUS functions in NB-IoT,“ RAN1#92-Bis.</w:t>
                    </w:r>
                  </w:p>
                </w:tc>
              </w:tr>
              <w:tr w:rsidR="00163DA8">
                <w:trPr>
                  <w:divId w:val="1661040872"/>
                  <w:tblCellSpacing w:w="15" w:type="dxa"/>
                </w:trPr>
                <w:tc>
                  <w:tcPr>
                    <w:tcW w:w="50" w:type="pct"/>
                    <w:hideMark/>
                  </w:tcPr>
                  <w:p w:rsidR="00163DA8" w:rsidRDefault="00163DA8">
                    <w:pPr>
                      <w:pStyle w:val="Bibliography"/>
                      <w:rPr>
                        <w:noProof/>
                        <w:lang w:val="de-DE"/>
                      </w:rPr>
                    </w:pPr>
                    <w:r>
                      <w:rPr>
                        <w:noProof/>
                        <w:lang w:val="de-DE"/>
                      </w:rPr>
                      <w:t xml:space="preserve">[8] </w:t>
                    </w:r>
                  </w:p>
                </w:tc>
                <w:tc>
                  <w:tcPr>
                    <w:tcW w:w="0" w:type="auto"/>
                    <w:hideMark/>
                  </w:tcPr>
                  <w:p w:rsidR="00163DA8" w:rsidRPr="00765907" w:rsidRDefault="00163DA8">
                    <w:pPr>
                      <w:pStyle w:val="Bibliography"/>
                      <w:rPr>
                        <w:noProof/>
                        <w:lang w:val="en-US"/>
                      </w:rPr>
                    </w:pPr>
                    <w:r w:rsidRPr="00765907">
                      <w:rPr>
                        <w:noProof/>
                        <w:lang w:val="en-US"/>
                      </w:rPr>
                      <w:t>Nokia, „R1-1804248 - Functions of wake-up signal,“ RAN1#92-Bis.</w:t>
                    </w:r>
                  </w:p>
                </w:tc>
              </w:tr>
            </w:tbl>
            <w:p w:rsidR="00163DA8" w:rsidRDefault="00163DA8">
              <w:pPr>
                <w:divId w:val="1661040872"/>
                <w:rPr>
                  <w:noProof/>
                </w:rPr>
              </w:pPr>
            </w:p>
            <w:p w:rsidR="00F30AA8" w:rsidRPr="007D5749" w:rsidRDefault="00757C26" w:rsidP="00F30AA8">
              <w:pPr>
                <w:rPr>
                  <w:rFonts w:ascii="Arial" w:hAnsi="Arial" w:cs="Arial"/>
                </w:rPr>
              </w:pPr>
              <w:r w:rsidRPr="007D5749">
                <w:rPr>
                  <w:rFonts w:ascii="Arial" w:hAnsi="Arial" w:cs="Arial"/>
                  <w:b/>
                  <w:bCs/>
                  <w:noProof/>
                </w:rPr>
                <w:fldChar w:fldCharType="end"/>
              </w:r>
            </w:p>
          </w:sdtContent>
        </w:sdt>
      </w:sdtContent>
    </w:sdt>
    <w:sectPr w:rsidR="00F30AA8" w:rsidRPr="007D5749" w:rsidSect="00383095">
      <w:footnotePr>
        <w:numRestart w:val="eachSect"/>
      </w:footnotePr>
      <w:pgSz w:w="11907" w:h="16840" w:code="9"/>
      <w:pgMar w:top="1417" w:right="1417" w:bottom="1134" w:left="1417"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253" w:rsidRDefault="00AC7253">
      <w:r>
        <w:separator/>
      </w:r>
    </w:p>
    <w:p w:rsidR="00AC7253" w:rsidRDefault="00AC7253"/>
  </w:endnote>
  <w:endnote w:type="continuationSeparator" w:id="0">
    <w:p w:rsidR="00AC7253" w:rsidRDefault="00AC7253">
      <w:r>
        <w:continuationSeparator/>
      </w:r>
    </w:p>
    <w:p w:rsidR="00AC7253" w:rsidRDefault="00AC7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253" w:rsidRDefault="00AC7253">
      <w:r>
        <w:separator/>
      </w:r>
    </w:p>
    <w:p w:rsidR="00AC7253" w:rsidRDefault="00AC7253"/>
  </w:footnote>
  <w:footnote w:type="continuationSeparator" w:id="0">
    <w:p w:rsidR="00AC7253" w:rsidRDefault="00AC7253">
      <w:r>
        <w:continuationSeparator/>
      </w:r>
    </w:p>
    <w:p w:rsidR="00AC7253" w:rsidRDefault="00AC725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438CA"/>
    <w:multiLevelType w:val="hybridMultilevel"/>
    <w:tmpl w:val="6060DE4E"/>
    <w:lvl w:ilvl="0" w:tplc="AD22A2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3D7043"/>
    <w:multiLevelType w:val="hybridMultilevel"/>
    <w:tmpl w:val="31BC6B5C"/>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0D6939E3"/>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6B1570"/>
    <w:multiLevelType w:val="multilevel"/>
    <w:tmpl w:val="27B6D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7D1B9E"/>
    <w:multiLevelType w:val="hybridMultilevel"/>
    <w:tmpl w:val="7AAA44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2A455AAB"/>
    <w:multiLevelType w:val="hybridMultilevel"/>
    <w:tmpl w:val="1E0AF16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2E35572F"/>
    <w:multiLevelType w:val="hybridMultilevel"/>
    <w:tmpl w:val="73F27F6C"/>
    <w:lvl w:ilvl="0" w:tplc="DE8AF766">
      <w:start w:val="1"/>
      <w:numFmt w:val="bullet"/>
      <w:pStyle w:val="ListParagraph"/>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hybridMultilevel"/>
    <w:tmpl w:val="2A82015E"/>
    <w:lvl w:ilvl="0" w:tplc="F4E4853E">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2" w15:restartNumberingAfterBreak="0">
    <w:nsid w:val="4039116C"/>
    <w:multiLevelType w:val="hybridMultilevel"/>
    <w:tmpl w:val="AD74ABC0"/>
    <w:lvl w:ilvl="0" w:tplc="313C32AE">
      <w:start w:val="1"/>
      <w:numFmt w:val="bullet"/>
      <w:lvlText w:val="-"/>
      <w:lvlJc w:val="left"/>
      <w:pPr>
        <w:ind w:left="1080" w:hanging="360"/>
      </w:pPr>
      <w:rPr>
        <w:rFonts w:ascii="Calibri" w:eastAsia="DengXi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0A70509"/>
    <w:multiLevelType w:val="hybridMultilevel"/>
    <w:tmpl w:val="E2DA4CB6"/>
    <w:lvl w:ilvl="0" w:tplc="78A864BC">
      <w:start w:val="1"/>
      <w:numFmt w:val="decimal"/>
      <w:lvlText w:val="Propos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22A7A5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417C1A"/>
    <w:multiLevelType w:val="hybridMultilevel"/>
    <w:tmpl w:val="77824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E35AE8"/>
    <w:multiLevelType w:val="hybridMultilevel"/>
    <w:tmpl w:val="83B4141C"/>
    <w:lvl w:ilvl="0" w:tplc="FDF8DF42">
      <w:start w:val="1"/>
      <w:numFmt w:val="decimal"/>
      <w:pStyle w:val="TDocProposal"/>
      <w:lvlText w:val="Proposal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49401ED"/>
    <w:multiLevelType w:val="hybridMultilevel"/>
    <w:tmpl w:val="4DE6DB96"/>
    <w:lvl w:ilvl="0" w:tplc="6CA0BF8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D2804AA"/>
    <w:multiLevelType w:val="multilevel"/>
    <w:tmpl w:val="3DC6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6C0ABA"/>
    <w:multiLevelType w:val="hybridMultilevel"/>
    <w:tmpl w:val="A0F20D1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70570481"/>
    <w:multiLevelType w:val="hybridMultilevel"/>
    <w:tmpl w:val="DE260D6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F30A40"/>
    <w:multiLevelType w:val="multilevel"/>
    <w:tmpl w:val="F7344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1"/>
  </w:num>
  <w:num w:numId="14">
    <w:abstractNumId w:val="26"/>
  </w:num>
  <w:num w:numId="15">
    <w:abstractNumId w:val="34"/>
  </w:num>
  <w:num w:numId="16">
    <w:abstractNumId w:val="9"/>
  </w:num>
  <w:num w:numId="17">
    <w:abstractNumId w:val="12"/>
  </w:num>
  <w:num w:numId="18">
    <w:abstractNumId w:val="24"/>
  </w:num>
  <w:num w:numId="1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23"/>
  </w:num>
  <w:num w:numId="26">
    <w:abstractNumId w:val="11"/>
  </w:num>
  <w:num w:numId="27">
    <w:abstractNumId w:val="28"/>
  </w:num>
  <w:num w:numId="28">
    <w:abstractNumId w:val="20"/>
  </w:num>
  <w:num w:numId="29">
    <w:abstractNumId w:val="32"/>
  </w:num>
  <w:num w:numId="30">
    <w:abstractNumId w:val="28"/>
    <w:lvlOverride w:ilvl="0">
      <w:startOverride w:val="1"/>
    </w:lvlOverride>
  </w:num>
  <w:num w:numId="31">
    <w:abstractNumId w:val="27"/>
  </w:num>
  <w:num w:numId="32">
    <w:abstractNumId w:val="15"/>
  </w:num>
  <w:num w:numId="33">
    <w:abstractNumId w:val="29"/>
  </w:num>
  <w:num w:numId="34">
    <w:abstractNumId w:val="22"/>
  </w:num>
  <w:num w:numId="35">
    <w:abstractNumId w:val="19"/>
  </w:num>
  <w:num w:numId="36">
    <w:abstractNumId w:val="30"/>
  </w:num>
  <w:num w:numId="37">
    <w:abstractNumId w:val="16"/>
  </w:num>
  <w:num w:numId="38">
    <w:abstractNumId w:val="8"/>
  </w:num>
  <w:num w:numId="39">
    <w:abstractNumId w:val="33"/>
    <w:lvlOverride w:ilvl="0">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FE04" w:allStyles="0" w:customStyles="0" w:latentStyles="1" w:stylesInUse="0" w:headingStyles="0" w:numberingStyles="0" w:tableStyles="0" w:directFormattingOnRuns="0" w:directFormattingOnParagraphs="1" w:directFormattingOnNumbering="1" w:directFormattingOnTables="1" w:clearFormatting="1" w:top3HeadingStyles="1" w:visibleStyles="1" w:alternateStyleNames="1"/>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17B3"/>
    <w:rsid w:val="00001E11"/>
    <w:rsid w:val="000021D4"/>
    <w:rsid w:val="00003AAC"/>
    <w:rsid w:val="00004139"/>
    <w:rsid w:val="00004739"/>
    <w:rsid w:val="00005ABC"/>
    <w:rsid w:val="00006991"/>
    <w:rsid w:val="00007DCF"/>
    <w:rsid w:val="00010E1B"/>
    <w:rsid w:val="00011627"/>
    <w:rsid w:val="00012A29"/>
    <w:rsid w:val="00014F30"/>
    <w:rsid w:val="00017797"/>
    <w:rsid w:val="00023116"/>
    <w:rsid w:val="00023231"/>
    <w:rsid w:val="00024879"/>
    <w:rsid w:val="00025661"/>
    <w:rsid w:val="00032F43"/>
    <w:rsid w:val="00033397"/>
    <w:rsid w:val="00035C7B"/>
    <w:rsid w:val="00035E2B"/>
    <w:rsid w:val="00036040"/>
    <w:rsid w:val="000370CD"/>
    <w:rsid w:val="00040095"/>
    <w:rsid w:val="000427AE"/>
    <w:rsid w:val="00043938"/>
    <w:rsid w:val="0004454B"/>
    <w:rsid w:val="00044A39"/>
    <w:rsid w:val="00046045"/>
    <w:rsid w:val="00046ACB"/>
    <w:rsid w:val="00047320"/>
    <w:rsid w:val="00051834"/>
    <w:rsid w:val="0005302E"/>
    <w:rsid w:val="00053849"/>
    <w:rsid w:val="00053AB5"/>
    <w:rsid w:val="00054050"/>
    <w:rsid w:val="00054A22"/>
    <w:rsid w:val="00056061"/>
    <w:rsid w:val="0005629B"/>
    <w:rsid w:val="000563F6"/>
    <w:rsid w:val="00060FFF"/>
    <w:rsid w:val="0006336B"/>
    <w:rsid w:val="00063F12"/>
    <w:rsid w:val="000655A6"/>
    <w:rsid w:val="000707F0"/>
    <w:rsid w:val="00072561"/>
    <w:rsid w:val="000728F4"/>
    <w:rsid w:val="00073C98"/>
    <w:rsid w:val="000762FA"/>
    <w:rsid w:val="00076445"/>
    <w:rsid w:val="00080512"/>
    <w:rsid w:val="000808DD"/>
    <w:rsid w:val="00081254"/>
    <w:rsid w:val="000812F7"/>
    <w:rsid w:val="000816A6"/>
    <w:rsid w:val="000822F8"/>
    <w:rsid w:val="0008231C"/>
    <w:rsid w:val="00082B43"/>
    <w:rsid w:val="00083105"/>
    <w:rsid w:val="00084523"/>
    <w:rsid w:val="00086590"/>
    <w:rsid w:val="00090A78"/>
    <w:rsid w:val="00090E37"/>
    <w:rsid w:val="00091418"/>
    <w:rsid w:val="00092F2A"/>
    <w:rsid w:val="0009473E"/>
    <w:rsid w:val="000953E9"/>
    <w:rsid w:val="000955FF"/>
    <w:rsid w:val="00095CA0"/>
    <w:rsid w:val="00097F06"/>
    <w:rsid w:val="000A37F5"/>
    <w:rsid w:val="000A45F7"/>
    <w:rsid w:val="000A4959"/>
    <w:rsid w:val="000A5044"/>
    <w:rsid w:val="000A52F1"/>
    <w:rsid w:val="000A5C5F"/>
    <w:rsid w:val="000B06B8"/>
    <w:rsid w:val="000B2C00"/>
    <w:rsid w:val="000B6FBC"/>
    <w:rsid w:val="000C1CD5"/>
    <w:rsid w:val="000C3743"/>
    <w:rsid w:val="000C3BB2"/>
    <w:rsid w:val="000C4A12"/>
    <w:rsid w:val="000C64BE"/>
    <w:rsid w:val="000C689D"/>
    <w:rsid w:val="000D0D1A"/>
    <w:rsid w:val="000D58AB"/>
    <w:rsid w:val="000D7F17"/>
    <w:rsid w:val="000E5697"/>
    <w:rsid w:val="000E7002"/>
    <w:rsid w:val="000E77EE"/>
    <w:rsid w:val="000F0C56"/>
    <w:rsid w:val="000F1E5E"/>
    <w:rsid w:val="000F20CD"/>
    <w:rsid w:val="000F38A1"/>
    <w:rsid w:val="000F4ED2"/>
    <w:rsid w:val="000F56D0"/>
    <w:rsid w:val="000F7EBA"/>
    <w:rsid w:val="00100CAC"/>
    <w:rsid w:val="00101638"/>
    <w:rsid w:val="0010167B"/>
    <w:rsid w:val="00101A1C"/>
    <w:rsid w:val="001023D9"/>
    <w:rsid w:val="00103453"/>
    <w:rsid w:val="00103BD0"/>
    <w:rsid w:val="00106255"/>
    <w:rsid w:val="00106855"/>
    <w:rsid w:val="001069A6"/>
    <w:rsid w:val="00106A07"/>
    <w:rsid w:val="00106DB2"/>
    <w:rsid w:val="00107266"/>
    <w:rsid w:val="0011183D"/>
    <w:rsid w:val="00112C3C"/>
    <w:rsid w:val="001141C1"/>
    <w:rsid w:val="00115212"/>
    <w:rsid w:val="00116D64"/>
    <w:rsid w:val="001204F9"/>
    <w:rsid w:val="00121511"/>
    <w:rsid w:val="0012287F"/>
    <w:rsid w:val="0012359A"/>
    <w:rsid w:val="00126A02"/>
    <w:rsid w:val="001274F9"/>
    <w:rsid w:val="00127C62"/>
    <w:rsid w:val="00132383"/>
    <w:rsid w:val="00133650"/>
    <w:rsid w:val="00133CC9"/>
    <w:rsid w:val="00134F87"/>
    <w:rsid w:val="00136C8F"/>
    <w:rsid w:val="0014083B"/>
    <w:rsid w:val="00142F60"/>
    <w:rsid w:val="00146CFB"/>
    <w:rsid w:val="00150BC5"/>
    <w:rsid w:val="00150BFD"/>
    <w:rsid w:val="001516E4"/>
    <w:rsid w:val="001525CC"/>
    <w:rsid w:val="00154F2C"/>
    <w:rsid w:val="00156AA0"/>
    <w:rsid w:val="00157E7A"/>
    <w:rsid w:val="0016112E"/>
    <w:rsid w:val="001611CD"/>
    <w:rsid w:val="00161B79"/>
    <w:rsid w:val="001622C3"/>
    <w:rsid w:val="00163DA8"/>
    <w:rsid w:val="001653CC"/>
    <w:rsid w:val="00170369"/>
    <w:rsid w:val="0017357E"/>
    <w:rsid w:val="00173840"/>
    <w:rsid w:val="00174F23"/>
    <w:rsid w:val="00176BF3"/>
    <w:rsid w:val="001773AC"/>
    <w:rsid w:val="0018047C"/>
    <w:rsid w:val="0018173F"/>
    <w:rsid w:val="00183240"/>
    <w:rsid w:val="00183E31"/>
    <w:rsid w:val="001901F2"/>
    <w:rsid w:val="001907A8"/>
    <w:rsid w:val="00190E5A"/>
    <w:rsid w:val="00191EBE"/>
    <w:rsid w:val="001978D7"/>
    <w:rsid w:val="00197998"/>
    <w:rsid w:val="001A0E61"/>
    <w:rsid w:val="001A170B"/>
    <w:rsid w:val="001A33AB"/>
    <w:rsid w:val="001A3EC1"/>
    <w:rsid w:val="001A7286"/>
    <w:rsid w:val="001A7FF6"/>
    <w:rsid w:val="001B1E48"/>
    <w:rsid w:val="001B2707"/>
    <w:rsid w:val="001B5889"/>
    <w:rsid w:val="001B5C81"/>
    <w:rsid w:val="001B71DD"/>
    <w:rsid w:val="001B7E53"/>
    <w:rsid w:val="001C097C"/>
    <w:rsid w:val="001C0E9A"/>
    <w:rsid w:val="001C1FFF"/>
    <w:rsid w:val="001C5AAC"/>
    <w:rsid w:val="001C5EF5"/>
    <w:rsid w:val="001C73E2"/>
    <w:rsid w:val="001C7DD1"/>
    <w:rsid w:val="001D02C2"/>
    <w:rsid w:val="001D25DA"/>
    <w:rsid w:val="001D34BF"/>
    <w:rsid w:val="001D5FA2"/>
    <w:rsid w:val="001D62FF"/>
    <w:rsid w:val="001E1F86"/>
    <w:rsid w:val="001F11C2"/>
    <w:rsid w:val="001F168B"/>
    <w:rsid w:val="001F3A83"/>
    <w:rsid w:val="001F58EE"/>
    <w:rsid w:val="001F5F4B"/>
    <w:rsid w:val="0020160F"/>
    <w:rsid w:val="00202DA0"/>
    <w:rsid w:val="00202EB1"/>
    <w:rsid w:val="00203D5F"/>
    <w:rsid w:val="002045F7"/>
    <w:rsid w:val="00206835"/>
    <w:rsid w:val="002071D3"/>
    <w:rsid w:val="00207ED7"/>
    <w:rsid w:val="00211024"/>
    <w:rsid w:val="00211932"/>
    <w:rsid w:val="002121E4"/>
    <w:rsid w:val="00212C8C"/>
    <w:rsid w:val="00213176"/>
    <w:rsid w:val="00214A77"/>
    <w:rsid w:val="002152CD"/>
    <w:rsid w:val="00221A32"/>
    <w:rsid w:val="00222BC8"/>
    <w:rsid w:val="00222EA7"/>
    <w:rsid w:val="00224A3D"/>
    <w:rsid w:val="00225E1F"/>
    <w:rsid w:val="0023080E"/>
    <w:rsid w:val="002318B8"/>
    <w:rsid w:val="00233E5C"/>
    <w:rsid w:val="0023411F"/>
    <w:rsid w:val="002347A2"/>
    <w:rsid w:val="00234EE6"/>
    <w:rsid w:val="00235478"/>
    <w:rsid w:val="0023761E"/>
    <w:rsid w:val="00237D65"/>
    <w:rsid w:val="00240A64"/>
    <w:rsid w:val="00240ADE"/>
    <w:rsid w:val="002432FD"/>
    <w:rsid w:val="002461ED"/>
    <w:rsid w:val="00247216"/>
    <w:rsid w:val="002510A7"/>
    <w:rsid w:val="00252EEB"/>
    <w:rsid w:val="00254D28"/>
    <w:rsid w:val="0025681D"/>
    <w:rsid w:val="0025777D"/>
    <w:rsid w:val="002635AF"/>
    <w:rsid w:val="00264D6A"/>
    <w:rsid w:val="00266662"/>
    <w:rsid w:val="00266891"/>
    <w:rsid w:val="00266CF5"/>
    <w:rsid w:val="00267FF9"/>
    <w:rsid w:val="002707D3"/>
    <w:rsid w:val="00270A7F"/>
    <w:rsid w:val="00273854"/>
    <w:rsid w:val="0027559C"/>
    <w:rsid w:val="0027783A"/>
    <w:rsid w:val="002802E9"/>
    <w:rsid w:val="002806CE"/>
    <w:rsid w:val="00281213"/>
    <w:rsid w:val="002846BA"/>
    <w:rsid w:val="00285829"/>
    <w:rsid w:val="00285CBC"/>
    <w:rsid w:val="002909A3"/>
    <w:rsid w:val="002916B9"/>
    <w:rsid w:val="002917F8"/>
    <w:rsid w:val="0029188E"/>
    <w:rsid w:val="002936A2"/>
    <w:rsid w:val="00293F69"/>
    <w:rsid w:val="00294103"/>
    <w:rsid w:val="0029651F"/>
    <w:rsid w:val="002A1878"/>
    <w:rsid w:val="002A197D"/>
    <w:rsid w:val="002A205E"/>
    <w:rsid w:val="002A6A2F"/>
    <w:rsid w:val="002A6C74"/>
    <w:rsid w:val="002B0088"/>
    <w:rsid w:val="002B0AFA"/>
    <w:rsid w:val="002B4995"/>
    <w:rsid w:val="002B49A4"/>
    <w:rsid w:val="002B72D2"/>
    <w:rsid w:val="002C1656"/>
    <w:rsid w:val="002C2E97"/>
    <w:rsid w:val="002C3C2A"/>
    <w:rsid w:val="002C723B"/>
    <w:rsid w:val="002D1FFE"/>
    <w:rsid w:val="002D743A"/>
    <w:rsid w:val="002E0614"/>
    <w:rsid w:val="002E4245"/>
    <w:rsid w:val="002E663B"/>
    <w:rsid w:val="002F00BD"/>
    <w:rsid w:val="002F061B"/>
    <w:rsid w:val="002F3E28"/>
    <w:rsid w:val="002F611F"/>
    <w:rsid w:val="002F64DB"/>
    <w:rsid w:val="002F6727"/>
    <w:rsid w:val="003012F7"/>
    <w:rsid w:val="003017C0"/>
    <w:rsid w:val="0030374A"/>
    <w:rsid w:val="00303B7F"/>
    <w:rsid w:val="00303EB9"/>
    <w:rsid w:val="00304762"/>
    <w:rsid w:val="0030568F"/>
    <w:rsid w:val="003062B4"/>
    <w:rsid w:val="0030759C"/>
    <w:rsid w:val="00310E99"/>
    <w:rsid w:val="00312595"/>
    <w:rsid w:val="00316EE9"/>
    <w:rsid w:val="003172DC"/>
    <w:rsid w:val="00317C4F"/>
    <w:rsid w:val="00317F1D"/>
    <w:rsid w:val="00317FD4"/>
    <w:rsid w:val="003232DA"/>
    <w:rsid w:val="00323C4C"/>
    <w:rsid w:val="003241D3"/>
    <w:rsid w:val="003256C5"/>
    <w:rsid w:val="00326122"/>
    <w:rsid w:val="003271E3"/>
    <w:rsid w:val="00330B7E"/>
    <w:rsid w:val="00331E55"/>
    <w:rsid w:val="00333016"/>
    <w:rsid w:val="00335531"/>
    <w:rsid w:val="0034241B"/>
    <w:rsid w:val="003457E6"/>
    <w:rsid w:val="00347CD9"/>
    <w:rsid w:val="00351D3D"/>
    <w:rsid w:val="003534EA"/>
    <w:rsid w:val="003538BF"/>
    <w:rsid w:val="00353F00"/>
    <w:rsid w:val="0035462D"/>
    <w:rsid w:val="00356428"/>
    <w:rsid w:val="00357015"/>
    <w:rsid w:val="003606FF"/>
    <w:rsid w:val="003608D7"/>
    <w:rsid w:val="00361130"/>
    <w:rsid w:val="0036686F"/>
    <w:rsid w:val="00366EBA"/>
    <w:rsid w:val="00370C94"/>
    <w:rsid w:val="00373146"/>
    <w:rsid w:val="003741B4"/>
    <w:rsid w:val="00376EE3"/>
    <w:rsid w:val="003779F9"/>
    <w:rsid w:val="00377F14"/>
    <w:rsid w:val="00383095"/>
    <w:rsid w:val="0038451F"/>
    <w:rsid w:val="003848B9"/>
    <w:rsid w:val="0039252A"/>
    <w:rsid w:val="00393819"/>
    <w:rsid w:val="00394662"/>
    <w:rsid w:val="00395BA3"/>
    <w:rsid w:val="00396BEF"/>
    <w:rsid w:val="003A035D"/>
    <w:rsid w:val="003A277E"/>
    <w:rsid w:val="003A307C"/>
    <w:rsid w:val="003A5D42"/>
    <w:rsid w:val="003B37D9"/>
    <w:rsid w:val="003B64AE"/>
    <w:rsid w:val="003C1964"/>
    <w:rsid w:val="003C2996"/>
    <w:rsid w:val="003C29B5"/>
    <w:rsid w:val="003C2E99"/>
    <w:rsid w:val="003C361E"/>
    <w:rsid w:val="003C3946"/>
    <w:rsid w:val="003C3971"/>
    <w:rsid w:val="003C58C3"/>
    <w:rsid w:val="003D0E55"/>
    <w:rsid w:val="003D12D2"/>
    <w:rsid w:val="003D220C"/>
    <w:rsid w:val="003D2B19"/>
    <w:rsid w:val="003D41D2"/>
    <w:rsid w:val="003D4E35"/>
    <w:rsid w:val="003D580B"/>
    <w:rsid w:val="003D5FE8"/>
    <w:rsid w:val="003D7CD2"/>
    <w:rsid w:val="003E218A"/>
    <w:rsid w:val="003E403B"/>
    <w:rsid w:val="003E43EF"/>
    <w:rsid w:val="003E44AF"/>
    <w:rsid w:val="003E4555"/>
    <w:rsid w:val="003E51F4"/>
    <w:rsid w:val="003E559D"/>
    <w:rsid w:val="003F089B"/>
    <w:rsid w:val="003F1E0E"/>
    <w:rsid w:val="003F6129"/>
    <w:rsid w:val="00400540"/>
    <w:rsid w:val="00400BE6"/>
    <w:rsid w:val="0040256E"/>
    <w:rsid w:val="004032B1"/>
    <w:rsid w:val="00403CEA"/>
    <w:rsid w:val="00404657"/>
    <w:rsid w:val="004053FA"/>
    <w:rsid w:val="0041014C"/>
    <w:rsid w:val="00410B4D"/>
    <w:rsid w:val="00412B25"/>
    <w:rsid w:val="00414E96"/>
    <w:rsid w:val="0041591B"/>
    <w:rsid w:val="00417D34"/>
    <w:rsid w:val="00417DEE"/>
    <w:rsid w:val="004206D4"/>
    <w:rsid w:val="004275DE"/>
    <w:rsid w:val="004315E3"/>
    <w:rsid w:val="0043209A"/>
    <w:rsid w:val="00433077"/>
    <w:rsid w:val="004334A7"/>
    <w:rsid w:val="00433750"/>
    <w:rsid w:val="00435E9A"/>
    <w:rsid w:val="00436156"/>
    <w:rsid w:val="00437FA6"/>
    <w:rsid w:val="00441784"/>
    <w:rsid w:val="004424A1"/>
    <w:rsid w:val="00443245"/>
    <w:rsid w:val="00443DFA"/>
    <w:rsid w:val="00445202"/>
    <w:rsid w:val="004456C6"/>
    <w:rsid w:val="00446295"/>
    <w:rsid w:val="0044781B"/>
    <w:rsid w:val="00447E4F"/>
    <w:rsid w:val="00450E5E"/>
    <w:rsid w:val="0045177C"/>
    <w:rsid w:val="00453329"/>
    <w:rsid w:val="00453FB8"/>
    <w:rsid w:val="00456D93"/>
    <w:rsid w:val="0045774D"/>
    <w:rsid w:val="00457990"/>
    <w:rsid w:val="00462F2F"/>
    <w:rsid w:val="00464618"/>
    <w:rsid w:val="004647EB"/>
    <w:rsid w:val="0046575A"/>
    <w:rsid w:val="00467247"/>
    <w:rsid w:val="00467D9B"/>
    <w:rsid w:val="0047088B"/>
    <w:rsid w:val="00473401"/>
    <w:rsid w:val="00473991"/>
    <w:rsid w:val="00473CEA"/>
    <w:rsid w:val="00474930"/>
    <w:rsid w:val="0047565F"/>
    <w:rsid w:val="004763DB"/>
    <w:rsid w:val="004765B5"/>
    <w:rsid w:val="0047729F"/>
    <w:rsid w:val="00477B8C"/>
    <w:rsid w:val="00480892"/>
    <w:rsid w:val="0048146B"/>
    <w:rsid w:val="00481942"/>
    <w:rsid w:val="0048580E"/>
    <w:rsid w:val="004908C7"/>
    <w:rsid w:val="00490B8E"/>
    <w:rsid w:val="004924BA"/>
    <w:rsid w:val="00493A49"/>
    <w:rsid w:val="00495418"/>
    <w:rsid w:val="00497F2A"/>
    <w:rsid w:val="004A0AD6"/>
    <w:rsid w:val="004A1502"/>
    <w:rsid w:val="004A1834"/>
    <w:rsid w:val="004A1C35"/>
    <w:rsid w:val="004A1D5E"/>
    <w:rsid w:val="004A2D3F"/>
    <w:rsid w:val="004A34FF"/>
    <w:rsid w:val="004A353F"/>
    <w:rsid w:val="004A573D"/>
    <w:rsid w:val="004A7092"/>
    <w:rsid w:val="004B1C35"/>
    <w:rsid w:val="004B2ECE"/>
    <w:rsid w:val="004B445B"/>
    <w:rsid w:val="004B4503"/>
    <w:rsid w:val="004B4E62"/>
    <w:rsid w:val="004B6CCE"/>
    <w:rsid w:val="004B6D1F"/>
    <w:rsid w:val="004C38BC"/>
    <w:rsid w:val="004C3AF9"/>
    <w:rsid w:val="004C4E87"/>
    <w:rsid w:val="004D0B09"/>
    <w:rsid w:val="004D11A2"/>
    <w:rsid w:val="004D22B6"/>
    <w:rsid w:val="004D2A4C"/>
    <w:rsid w:val="004D3578"/>
    <w:rsid w:val="004D4A7D"/>
    <w:rsid w:val="004D4E22"/>
    <w:rsid w:val="004D4F1A"/>
    <w:rsid w:val="004D5DF3"/>
    <w:rsid w:val="004D7E65"/>
    <w:rsid w:val="004E0ACB"/>
    <w:rsid w:val="004E15ED"/>
    <w:rsid w:val="004E18F3"/>
    <w:rsid w:val="004E1DEF"/>
    <w:rsid w:val="004E213A"/>
    <w:rsid w:val="004E5EEA"/>
    <w:rsid w:val="004E7D46"/>
    <w:rsid w:val="004F1FF9"/>
    <w:rsid w:val="004F48AF"/>
    <w:rsid w:val="004F4A63"/>
    <w:rsid w:val="004F6DAD"/>
    <w:rsid w:val="004F7E6D"/>
    <w:rsid w:val="005012F2"/>
    <w:rsid w:val="00502FA9"/>
    <w:rsid w:val="00504317"/>
    <w:rsid w:val="005044A9"/>
    <w:rsid w:val="00506136"/>
    <w:rsid w:val="0050692C"/>
    <w:rsid w:val="00507181"/>
    <w:rsid w:val="0051045A"/>
    <w:rsid w:val="00510918"/>
    <w:rsid w:val="00513B71"/>
    <w:rsid w:val="00516265"/>
    <w:rsid w:val="005163C1"/>
    <w:rsid w:val="005171CF"/>
    <w:rsid w:val="00520514"/>
    <w:rsid w:val="00521698"/>
    <w:rsid w:val="005243FA"/>
    <w:rsid w:val="00525948"/>
    <w:rsid w:val="00531A14"/>
    <w:rsid w:val="0053202A"/>
    <w:rsid w:val="00535C93"/>
    <w:rsid w:val="00536186"/>
    <w:rsid w:val="005377B7"/>
    <w:rsid w:val="005402C3"/>
    <w:rsid w:val="0054041B"/>
    <w:rsid w:val="00541CD6"/>
    <w:rsid w:val="00542EA8"/>
    <w:rsid w:val="0054372F"/>
    <w:rsid w:val="00543E6C"/>
    <w:rsid w:val="00545ECF"/>
    <w:rsid w:val="00550F1E"/>
    <w:rsid w:val="005513CC"/>
    <w:rsid w:val="00552B6A"/>
    <w:rsid w:val="00553FBC"/>
    <w:rsid w:val="005604D7"/>
    <w:rsid w:val="0056283F"/>
    <w:rsid w:val="005635D1"/>
    <w:rsid w:val="005648FE"/>
    <w:rsid w:val="00565087"/>
    <w:rsid w:val="00567464"/>
    <w:rsid w:val="00571FA1"/>
    <w:rsid w:val="00572652"/>
    <w:rsid w:val="00574BB6"/>
    <w:rsid w:val="005755EA"/>
    <w:rsid w:val="00576BF5"/>
    <w:rsid w:val="00577761"/>
    <w:rsid w:val="00584681"/>
    <w:rsid w:val="00586086"/>
    <w:rsid w:val="005863D2"/>
    <w:rsid w:val="00586710"/>
    <w:rsid w:val="00586E27"/>
    <w:rsid w:val="00587232"/>
    <w:rsid w:val="005903E9"/>
    <w:rsid w:val="00591250"/>
    <w:rsid w:val="00593390"/>
    <w:rsid w:val="00594A8E"/>
    <w:rsid w:val="005966D6"/>
    <w:rsid w:val="005979D2"/>
    <w:rsid w:val="005A04BE"/>
    <w:rsid w:val="005A1D1B"/>
    <w:rsid w:val="005A2005"/>
    <w:rsid w:val="005A2684"/>
    <w:rsid w:val="005A2A73"/>
    <w:rsid w:val="005A78A2"/>
    <w:rsid w:val="005B27FD"/>
    <w:rsid w:val="005B64E6"/>
    <w:rsid w:val="005B6654"/>
    <w:rsid w:val="005C0302"/>
    <w:rsid w:val="005C1AB5"/>
    <w:rsid w:val="005C2FD0"/>
    <w:rsid w:val="005C3A45"/>
    <w:rsid w:val="005C51AA"/>
    <w:rsid w:val="005D0D07"/>
    <w:rsid w:val="005D1636"/>
    <w:rsid w:val="005D1C32"/>
    <w:rsid w:val="005D20EC"/>
    <w:rsid w:val="005D2E01"/>
    <w:rsid w:val="005D2EDD"/>
    <w:rsid w:val="005D5D05"/>
    <w:rsid w:val="005E2F35"/>
    <w:rsid w:val="005E53FE"/>
    <w:rsid w:val="005E7B7C"/>
    <w:rsid w:val="005F2252"/>
    <w:rsid w:val="005F29E0"/>
    <w:rsid w:val="005F2AED"/>
    <w:rsid w:val="005F3133"/>
    <w:rsid w:val="005F410C"/>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04E"/>
    <w:rsid w:val="00634153"/>
    <w:rsid w:val="00634A22"/>
    <w:rsid w:val="00635EE3"/>
    <w:rsid w:val="00642225"/>
    <w:rsid w:val="00643487"/>
    <w:rsid w:val="006436AB"/>
    <w:rsid w:val="00643701"/>
    <w:rsid w:val="0064510E"/>
    <w:rsid w:val="00645590"/>
    <w:rsid w:val="006458F9"/>
    <w:rsid w:val="00646B43"/>
    <w:rsid w:val="00646D91"/>
    <w:rsid w:val="00646FC3"/>
    <w:rsid w:val="00650A7C"/>
    <w:rsid w:val="0065243D"/>
    <w:rsid w:val="006528A1"/>
    <w:rsid w:val="00652E3E"/>
    <w:rsid w:val="0065306B"/>
    <w:rsid w:val="006536DB"/>
    <w:rsid w:val="00655A8D"/>
    <w:rsid w:val="00656EC7"/>
    <w:rsid w:val="006608F3"/>
    <w:rsid w:val="0066137E"/>
    <w:rsid w:val="00663C94"/>
    <w:rsid w:val="00667E12"/>
    <w:rsid w:val="00670B7E"/>
    <w:rsid w:val="00672860"/>
    <w:rsid w:val="006745F6"/>
    <w:rsid w:val="00674E28"/>
    <w:rsid w:val="00675B38"/>
    <w:rsid w:val="00676795"/>
    <w:rsid w:val="006771B2"/>
    <w:rsid w:val="00680C03"/>
    <w:rsid w:val="00680EDF"/>
    <w:rsid w:val="00685F89"/>
    <w:rsid w:val="00692506"/>
    <w:rsid w:val="00694344"/>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41B4"/>
    <w:rsid w:val="006C53BC"/>
    <w:rsid w:val="006C57F6"/>
    <w:rsid w:val="006C620C"/>
    <w:rsid w:val="006C7E10"/>
    <w:rsid w:val="006D0C5A"/>
    <w:rsid w:val="006D1B53"/>
    <w:rsid w:val="006D4634"/>
    <w:rsid w:val="006D49D5"/>
    <w:rsid w:val="006D5215"/>
    <w:rsid w:val="006E2B44"/>
    <w:rsid w:val="006E2C1F"/>
    <w:rsid w:val="006E3C6B"/>
    <w:rsid w:val="006E4C2E"/>
    <w:rsid w:val="006E5501"/>
    <w:rsid w:val="006E5E00"/>
    <w:rsid w:val="006F0942"/>
    <w:rsid w:val="006F2BAB"/>
    <w:rsid w:val="006F6233"/>
    <w:rsid w:val="006F7A90"/>
    <w:rsid w:val="00703C9B"/>
    <w:rsid w:val="00704481"/>
    <w:rsid w:val="0070508A"/>
    <w:rsid w:val="00705266"/>
    <w:rsid w:val="00705999"/>
    <w:rsid w:val="00706031"/>
    <w:rsid w:val="00710065"/>
    <w:rsid w:val="007118BB"/>
    <w:rsid w:val="00712A0E"/>
    <w:rsid w:val="0071324A"/>
    <w:rsid w:val="00714236"/>
    <w:rsid w:val="007148D6"/>
    <w:rsid w:val="00714ECD"/>
    <w:rsid w:val="00715BEE"/>
    <w:rsid w:val="00726858"/>
    <w:rsid w:val="00727F3F"/>
    <w:rsid w:val="007302A9"/>
    <w:rsid w:val="00730C57"/>
    <w:rsid w:val="007317FC"/>
    <w:rsid w:val="0073291F"/>
    <w:rsid w:val="00733BD3"/>
    <w:rsid w:val="00734A5B"/>
    <w:rsid w:val="0074147C"/>
    <w:rsid w:val="00741C03"/>
    <w:rsid w:val="00741C35"/>
    <w:rsid w:val="00742BBA"/>
    <w:rsid w:val="00744B81"/>
    <w:rsid w:val="00744E76"/>
    <w:rsid w:val="00745D23"/>
    <w:rsid w:val="00745E2E"/>
    <w:rsid w:val="00747AA8"/>
    <w:rsid w:val="007509E8"/>
    <w:rsid w:val="00750D14"/>
    <w:rsid w:val="00751442"/>
    <w:rsid w:val="007515B3"/>
    <w:rsid w:val="00751A08"/>
    <w:rsid w:val="0075269B"/>
    <w:rsid w:val="00754686"/>
    <w:rsid w:val="00756B8F"/>
    <w:rsid w:val="00757C26"/>
    <w:rsid w:val="00757FC6"/>
    <w:rsid w:val="007604CD"/>
    <w:rsid w:val="00760F86"/>
    <w:rsid w:val="00761A42"/>
    <w:rsid w:val="00762A0D"/>
    <w:rsid w:val="00763869"/>
    <w:rsid w:val="007646B7"/>
    <w:rsid w:val="00765907"/>
    <w:rsid w:val="0077019F"/>
    <w:rsid w:val="0077079C"/>
    <w:rsid w:val="007708DB"/>
    <w:rsid w:val="0077093E"/>
    <w:rsid w:val="00771268"/>
    <w:rsid w:val="0077187B"/>
    <w:rsid w:val="007727F6"/>
    <w:rsid w:val="00773C5B"/>
    <w:rsid w:val="00774752"/>
    <w:rsid w:val="00777063"/>
    <w:rsid w:val="00781AC9"/>
    <w:rsid w:val="00781F0F"/>
    <w:rsid w:val="00782B5A"/>
    <w:rsid w:val="00783DCF"/>
    <w:rsid w:val="0078433E"/>
    <w:rsid w:val="0078546C"/>
    <w:rsid w:val="007864AC"/>
    <w:rsid w:val="00790B60"/>
    <w:rsid w:val="00793790"/>
    <w:rsid w:val="0079389B"/>
    <w:rsid w:val="00796CD9"/>
    <w:rsid w:val="007A0F27"/>
    <w:rsid w:val="007A26B1"/>
    <w:rsid w:val="007A35AA"/>
    <w:rsid w:val="007A4EA6"/>
    <w:rsid w:val="007B27FD"/>
    <w:rsid w:val="007B5F5C"/>
    <w:rsid w:val="007C04B8"/>
    <w:rsid w:val="007C5A6F"/>
    <w:rsid w:val="007C6EED"/>
    <w:rsid w:val="007D0F1E"/>
    <w:rsid w:val="007D0FF0"/>
    <w:rsid w:val="007D14AA"/>
    <w:rsid w:val="007D21FC"/>
    <w:rsid w:val="007D43CD"/>
    <w:rsid w:val="007D45D4"/>
    <w:rsid w:val="007D4880"/>
    <w:rsid w:val="007D4E79"/>
    <w:rsid w:val="007D5749"/>
    <w:rsid w:val="007E1481"/>
    <w:rsid w:val="007E305C"/>
    <w:rsid w:val="007E3A34"/>
    <w:rsid w:val="007E3EFB"/>
    <w:rsid w:val="007E44EB"/>
    <w:rsid w:val="007E46DC"/>
    <w:rsid w:val="007E6171"/>
    <w:rsid w:val="007E67EC"/>
    <w:rsid w:val="007F0F7C"/>
    <w:rsid w:val="007F108F"/>
    <w:rsid w:val="007F137C"/>
    <w:rsid w:val="007F186F"/>
    <w:rsid w:val="007F18CF"/>
    <w:rsid w:val="007F20C3"/>
    <w:rsid w:val="007F2F40"/>
    <w:rsid w:val="007F444A"/>
    <w:rsid w:val="008028A4"/>
    <w:rsid w:val="0080603A"/>
    <w:rsid w:val="00807A42"/>
    <w:rsid w:val="00807D86"/>
    <w:rsid w:val="00810707"/>
    <w:rsid w:val="00810812"/>
    <w:rsid w:val="00810A11"/>
    <w:rsid w:val="00812D02"/>
    <w:rsid w:val="00814F5B"/>
    <w:rsid w:val="008202B4"/>
    <w:rsid w:val="00820964"/>
    <w:rsid w:val="00822A64"/>
    <w:rsid w:val="0082452A"/>
    <w:rsid w:val="008275A1"/>
    <w:rsid w:val="00831C82"/>
    <w:rsid w:val="00843719"/>
    <w:rsid w:val="00844F6D"/>
    <w:rsid w:val="00846271"/>
    <w:rsid w:val="00847945"/>
    <w:rsid w:val="00850F4D"/>
    <w:rsid w:val="00855ED1"/>
    <w:rsid w:val="00857349"/>
    <w:rsid w:val="0086080B"/>
    <w:rsid w:val="00860817"/>
    <w:rsid w:val="00860BBA"/>
    <w:rsid w:val="008618A5"/>
    <w:rsid w:val="00861F7D"/>
    <w:rsid w:val="00862C1F"/>
    <w:rsid w:val="008651B7"/>
    <w:rsid w:val="008721C1"/>
    <w:rsid w:val="0087333D"/>
    <w:rsid w:val="008751C5"/>
    <w:rsid w:val="008768CA"/>
    <w:rsid w:val="00876EC6"/>
    <w:rsid w:val="00877EAD"/>
    <w:rsid w:val="00880CBD"/>
    <w:rsid w:val="00882EC3"/>
    <w:rsid w:val="00883148"/>
    <w:rsid w:val="00887789"/>
    <w:rsid w:val="0089110A"/>
    <w:rsid w:val="00891F56"/>
    <w:rsid w:val="00895380"/>
    <w:rsid w:val="008958D5"/>
    <w:rsid w:val="00895A55"/>
    <w:rsid w:val="0089742B"/>
    <w:rsid w:val="008A1738"/>
    <w:rsid w:val="008A7D11"/>
    <w:rsid w:val="008B30C8"/>
    <w:rsid w:val="008B3A70"/>
    <w:rsid w:val="008B4778"/>
    <w:rsid w:val="008B485B"/>
    <w:rsid w:val="008B7ED1"/>
    <w:rsid w:val="008C0F7E"/>
    <w:rsid w:val="008C2488"/>
    <w:rsid w:val="008C315F"/>
    <w:rsid w:val="008C3D36"/>
    <w:rsid w:val="008C44B1"/>
    <w:rsid w:val="008D1852"/>
    <w:rsid w:val="008D3FA4"/>
    <w:rsid w:val="008D5DAF"/>
    <w:rsid w:val="008E002E"/>
    <w:rsid w:val="008E0B29"/>
    <w:rsid w:val="008E1264"/>
    <w:rsid w:val="008E2C75"/>
    <w:rsid w:val="008E39E6"/>
    <w:rsid w:val="008E3E0E"/>
    <w:rsid w:val="008E5440"/>
    <w:rsid w:val="008E6781"/>
    <w:rsid w:val="008E7E6A"/>
    <w:rsid w:val="008F0D50"/>
    <w:rsid w:val="008F0EFD"/>
    <w:rsid w:val="008F2068"/>
    <w:rsid w:val="008F2B49"/>
    <w:rsid w:val="008F33B3"/>
    <w:rsid w:val="008F7474"/>
    <w:rsid w:val="00900C2C"/>
    <w:rsid w:val="0090271F"/>
    <w:rsid w:val="00902E23"/>
    <w:rsid w:val="009032F4"/>
    <w:rsid w:val="00906ACB"/>
    <w:rsid w:val="0090790C"/>
    <w:rsid w:val="00907E50"/>
    <w:rsid w:val="009118CC"/>
    <w:rsid w:val="0091348E"/>
    <w:rsid w:val="00915E81"/>
    <w:rsid w:val="00915F79"/>
    <w:rsid w:val="009163B4"/>
    <w:rsid w:val="00917317"/>
    <w:rsid w:val="00920012"/>
    <w:rsid w:val="00920288"/>
    <w:rsid w:val="00920B66"/>
    <w:rsid w:val="0092220C"/>
    <w:rsid w:val="009230FD"/>
    <w:rsid w:val="00924B4D"/>
    <w:rsid w:val="0092634B"/>
    <w:rsid w:val="00931703"/>
    <w:rsid w:val="00931EAD"/>
    <w:rsid w:val="00931F61"/>
    <w:rsid w:val="00932485"/>
    <w:rsid w:val="0093324B"/>
    <w:rsid w:val="009333F5"/>
    <w:rsid w:val="0093397F"/>
    <w:rsid w:val="009340DA"/>
    <w:rsid w:val="00937279"/>
    <w:rsid w:val="00937B74"/>
    <w:rsid w:val="00937C97"/>
    <w:rsid w:val="00937DFB"/>
    <w:rsid w:val="00940B65"/>
    <w:rsid w:val="00941EFC"/>
    <w:rsid w:val="00942EC2"/>
    <w:rsid w:val="009447EB"/>
    <w:rsid w:val="00944811"/>
    <w:rsid w:val="009456B0"/>
    <w:rsid w:val="00947CBF"/>
    <w:rsid w:val="009539BF"/>
    <w:rsid w:val="00954014"/>
    <w:rsid w:val="0096201A"/>
    <w:rsid w:val="00963D05"/>
    <w:rsid w:val="009722E7"/>
    <w:rsid w:val="00973FA8"/>
    <w:rsid w:val="00974D0B"/>
    <w:rsid w:val="0098134B"/>
    <w:rsid w:val="0098229D"/>
    <w:rsid w:val="00985B52"/>
    <w:rsid w:val="00986342"/>
    <w:rsid w:val="0099057B"/>
    <w:rsid w:val="0099131A"/>
    <w:rsid w:val="0099167F"/>
    <w:rsid w:val="009926D2"/>
    <w:rsid w:val="009929D8"/>
    <w:rsid w:val="00992E1C"/>
    <w:rsid w:val="009934A5"/>
    <w:rsid w:val="00997966"/>
    <w:rsid w:val="00997AF1"/>
    <w:rsid w:val="009A0512"/>
    <w:rsid w:val="009A0DE2"/>
    <w:rsid w:val="009A1923"/>
    <w:rsid w:val="009A1D9E"/>
    <w:rsid w:val="009A6162"/>
    <w:rsid w:val="009B1DEF"/>
    <w:rsid w:val="009B2B51"/>
    <w:rsid w:val="009B3096"/>
    <w:rsid w:val="009B3D5A"/>
    <w:rsid w:val="009B6E2A"/>
    <w:rsid w:val="009C02F0"/>
    <w:rsid w:val="009C26FA"/>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F01B5"/>
    <w:rsid w:val="009F0F2B"/>
    <w:rsid w:val="009F1D02"/>
    <w:rsid w:val="009F37B7"/>
    <w:rsid w:val="009F46DA"/>
    <w:rsid w:val="009F6CCB"/>
    <w:rsid w:val="00A0148D"/>
    <w:rsid w:val="00A025F2"/>
    <w:rsid w:val="00A02759"/>
    <w:rsid w:val="00A0538F"/>
    <w:rsid w:val="00A06F4E"/>
    <w:rsid w:val="00A07D5B"/>
    <w:rsid w:val="00A10F02"/>
    <w:rsid w:val="00A127FE"/>
    <w:rsid w:val="00A1364D"/>
    <w:rsid w:val="00A153D2"/>
    <w:rsid w:val="00A15F96"/>
    <w:rsid w:val="00A164B4"/>
    <w:rsid w:val="00A2144C"/>
    <w:rsid w:val="00A21F6E"/>
    <w:rsid w:val="00A224F8"/>
    <w:rsid w:val="00A238F7"/>
    <w:rsid w:val="00A24FE6"/>
    <w:rsid w:val="00A26F53"/>
    <w:rsid w:val="00A27489"/>
    <w:rsid w:val="00A277CD"/>
    <w:rsid w:val="00A320AC"/>
    <w:rsid w:val="00A3688E"/>
    <w:rsid w:val="00A36C6D"/>
    <w:rsid w:val="00A37C6D"/>
    <w:rsid w:val="00A415F7"/>
    <w:rsid w:val="00A4187B"/>
    <w:rsid w:val="00A419AE"/>
    <w:rsid w:val="00A42069"/>
    <w:rsid w:val="00A43D53"/>
    <w:rsid w:val="00A4501C"/>
    <w:rsid w:val="00A45AB5"/>
    <w:rsid w:val="00A45B25"/>
    <w:rsid w:val="00A468D0"/>
    <w:rsid w:val="00A4714A"/>
    <w:rsid w:val="00A476E4"/>
    <w:rsid w:val="00A53724"/>
    <w:rsid w:val="00A560C9"/>
    <w:rsid w:val="00A57A66"/>
    <w:rsid w:val="00A6096A"/>
    <w:rsid w:val="00A60A97"/>
    <w:rsid w:val="00A62BEB"/>
    <w:rsid w:val="00A63497"/>
    <w:rsid w:val="00A64348"/>
    <w:rsid w:val="00A65C1C"/>
    <w:rsid w:val="00A67DE9"/>
    <w:rsid w:val="00A70269"/>
    <w:rsid w:val="00A715E1"/>
    <w:rsid w:val="00A743F2"/>
    <w:rsid w:val="00A74BAF"/>
    <w:rsid w:val="00A763C4"/>
    <w:rsid w:val="00A76F0C"/>
    <w:rsid w:val="00A82346"/>
    <w:rsid w:val="00A829D3"/>
    <w:rsid w:val="00A82B64"/>
    <w:rsid w:val="00A8318D"/>
    <w:rsid w:val="00A85F23"/>
    <w:rsid w:val="00A86AE6"/>
    <w:rsid w:val="00A8768C"/>
    <w:rsid w:val="00A90443"/>
    <w:rsid w:val="00A91300"/>
    <w:rsid w:val="00A91771"/>
    <w:rsid w:val="00A9185A"/>
    <w:rsid w:val="00A91CE4"/>
    <w:rsid w:val="00A94B15"/>
    <w:rsid w:val="00A9542F"/>
    <w:rsid w:val="00A9565C"/>
    <w:rsid w:val="00A9571C"/>
    <w:rsid w:val="00A96132"/>
    <w:rsid w:val="00A977EE"/>
    <w:rsid w:val="00AA00AC"/>
    <w:rsid w:val="00AA0369"/>
    <w:rsid w:val="00AA30F4"/>
    <w:rsid w:val="00AA384B"/>
    <w:rsid w:val="00AA460F"/>
    <w:rsid w:val="00AA69C8"/>
    <w:rsid w:val="00AB24C1"/>
    <w:rsid w:val="00AB2A60"/>
    <w:rsid w:val="00AB3031"/>
    <w:rsid w:val="00AB3250"/>
    <w:rsid w:val="00AB3FDD"/>
    <w:rsid w:val="00AB75E5"/>
    <w:rsid w:val="00AC638F"/>
    <w:rsid w:val="00AC6744"/>
    <w:rsid w:val="00AC7253"/>
    <w:rsid w:val="00AC7CEA"/>
    <w:rsid w:val="00AD0A47"/>
    <w:rsid w:val="00AD0A7C"/>
    <w:rsid w:val="00AD0BB5"/>
    <w:rsid w:val="00AD0E07"/>
    <w:rsid w:val="00AD1696"/>
    <w:rsid w:val="00AD1D3E"/>
    <w:rsid w:val="00AD52D2"/>
    <w:rsid w:val="00AD5374"/>
    <w:rsid w:val="00AD5B8F"/>
    <w:rsid w:val="00AD78C7"/>
    <w:rsid w:val="00AE068D"/>
    <w:rsid w:val="00AE1ECE"/>
    <w:rsid w:val="00AE26DC"/>
    <w:rsid w:val="00AE4EF6"/>
    <w:rsid w:val="00AF2F47"/>
    <w:rsid w:val="00B007BB"/>
    <w:rsid w:val="00B01F1E"/>
    <w:rsid w:val="00B05104"/>
    <w:rsid w:val="00B06E27"/>
    <w:rsid w:val="00B071A2"/>
    <w:rsid w:val="00B15361"/>
    <w:rsid w:val="00B15449"/>
    <w:rsid w:val="00B15C58"/>
    <w:rsid w:val="00B20248"/>
    <w:rsid w:val="00B210A3"/>
    <w:rsid w:val="00B23B59"/>
    <w:rsid w:val="00B25008"/>
    <w:rsid w:val="00B25370"/>
    <w:rsid w:val="00B27613"/>
    <w:rsid w:val="00B312C4"/>
    <w:rsid w:val="00B333A2"/>
    <w:rsid w:val="00B3527F"/>
    <w:rsid w:val="00B35780"/>
    <w:rsid w:val="00B3720B"/>
    <w:rsid w:val="00B40273"/>
    <w:rsid w:val="00B4054B"/>
    <w:rsid w:val="00B4350A"/>
    <w:rsid w:val="00B44277"/>
    <w:rsid w:val="00B455AB"/>
    <w:rsid w:val="00B5233E"/>
    <w:rsid w:val="00B52CCA"/>
    <w:rsid w:val="00B563EB"/>
    <w:rsid w:val="00B6005E"/>
    <w:rsid w:val="00B70BAB"/>
    <w:rsid w:val="00B807C1"/>
    <w:rsid w:val="00B81055"/>
    <w:rsid w:val="00B829F6"/>
    <w:rsid w:val="00B82DFC"/>
    <w:rsid w:val="00B82FB4"/>
    <w:rsid w:val="00B85525"/>
    <w:rsid w:val="00B85C83"/>
    <w:rsid w:val="00B86197"/>
    <w:rsid w:val="00B86DB1"/>
    <w:rsid w:val="00B87053"/>
    <w:rsid w:val="00B90A43"/>
    <w:rsid w:val="00B94BF8"/>
    <w:rsid w:val="00B97187"/>
    <w:rsid w:val="00B97CE5"/>
    <w:rsid w:val="00BA28F5"/>
    <w:rsid w:val="00BA3C41"/>
    <w:rsid w:val="00BA4736"/>
    <w:rsid w:val="00BA5051"/>
    <w:rsid w:val="00BA68A2"/>
    <w:rsid w:val="00BB1C69"/>
    <w:rsid w:val="00BB26A7"/>
    <w:rsid w:val="00BB2B8C"/>
    <w:rsid w:val="00BB346B"/>
    <w:rsid w:val="00BB6113"/>
    <w:rsid w:val="00BC0F7D"/>
    <w:rsid w:val="00BC17DD"/>
    <w:rsid w:val="00BC2BB1"/>
    <w:rsid w:val="00BC31AF"/>
    <w:rsid w:val="00BC3ADF"/>
    <w:rsid w:val="00BC4770"/>
    <w:rsid w:val="00BC4C17"/>
    <w:rsid w:val="00BC5E2C"/>
    <w:rsid w:val="00BC5E58"/>
    <w:rsid w:val="00BD14F5"/>
    <w:rsid w:val="00BD20FE"/>
    <w:rsid w:val="00BD4485"/>
    <w:rsid w:val="00BD5105"/>
    <w:rsid w:val="00BD55CA"/>
    <w:rsid w:val="00BE13B8"/>
    <w:rsid w:val="00BE22AA"/>
    <w:rsid w:val="00BE40BE"/>
    <w:rsid w:val="00BE40F4"/>
    <w:rsid w:val="00BE53CA"/>
    <w:rsid w:val="00BE735A"/>
    <w:rsid w:val="00BE79A5"/>
    <w:rsid w:val="00BF1F2D"/>
    <w:rsid w:val="00BF33C4"/>
    <w:rsid w:val="00BF3668"/>
    <w:rsid w:val="00BF5F7B"/>
    <w:rsid w:val="00BF5FA0"/>
    <w:rsid w:val="00C00A49"/>
    <w:rsid w:val="00C05A28"/>
    <w:rsid w:val="00C05E43"/>
    <w:rsid w:val="00C073A3"/>
    <w:rsid w:val="00C07B23"/>
    <w:rsid w:val="00C10AA4"/>
    <w:rsid w:val="00C13F15"/>
    <w:rsid w:val="00C14615"/>
    <w:rsid w:val="00C14BC3"/>
    <w:rsid w:val="00C15A93"/>
    <w:rsid w:val="00C15BFE"/>
    <w:rsid w:val="00C2199C"/>
    <w:rsid w:val="00C22889"/>
    <w:rsid w:val="00C229B6"/>
    <w:rsid w:val="00C22BA8"/>
    <w:rsid w:val="00C22D00"/>
    <w:rsid w:val="00C22DBC"/>
    <w:rsid w:val="00C24D9B"/>
    <w:rsid w:val="00C253CC"/>
    <w:rsid w:val="00C259C3"/>
    <w:rsid w:val="00C271D4"/>
    <w:rsid w:val="00C2798D"/>
    <w:rsid w:val="00C302E3"/>
    <w:rsid w:val="00C303A1"/>
    <w:rsid w:val="00C30450"/>
    <w:rsid w:val="00C32D1F"/>
    <w:rsid w:val="00C32F9F"/>
    <w:rsid w:val="00C33079"/>
    <w:rsid w:val="00C35DC7"/>
    <w:rsid w:val="00C36378"/>
    <w:rsid w:val="00C434DB"/>
    <w:rsid w:val="00C438B9"/>
    <w:rsid w:val="00C44065"/>
    <w:rsid w:val="00C44302"/>
    <w:rsid w:val="00C4439A"/>
    <w:rsid w:val="00C45231"/>
    <w:rsid w:val="00C51952"/>
    <w:rsid w:val="00C60621"/>
    <w:rsid w:val="00C61D54"/>
    <w:rsid w:val="00C6238E"/>
    <w:rsid w:val="00C63919"/>
    <w:rsid w:val="00C67665"/>
    <w:rsid w:val="00C70847"/>
    <w:rsid w:val="00C71325"/>
    <w:rsid w:val="00C72037"/>
    <w:rsid w:val="00C72833"/>
    <w:rsid w:val="00C7323A"/>
    <w:rsid w:val="00C7326B"/>
    <w:rsid w:val="00C733BD"/>
    <w:rsid w:val="00C75416"/>
    <w:rsid w:val="00C75A92"/>
    <w:rsid w:val="00C76BF0"/>
    <w:rsid w:val="00C7733C"/>
    <w:rsid w:val="00C77CB7"/>
    <w:rsid w:val="00C810FE"/>
    <w:rsid w:val="00C81D9E"/>
    <w:rsid w:val="00C824E1"/>
    <w:rsid w:val="00C829B3"/>
    <w:rsid w:val="00C85252"/>
    <w:rsid w:val="00C8566F"/>
    <w:rsid w:val="00C867FE"/>
    <w:rsid w:val="00C869E7"/>
    <w:rsid w:val="00C86D04"/>
    <w:rsid w:val="00C874E3"/>
    <w:rsid w:val="00C87FA4"/>
    <w:rsid w:val="00C92916"/>
    <w:rsid w:val="00C93F40"/>
    <w:rsid w:val="00C9416B"/>
    <w:rsid w:val="00C95849"/>
    <w:rsid w:val="00C96BA2"/>
    <w:rsid w:val="00CA04BC"/>
    <w:rsid w:val="00CA096C"/>
    <w:rsid w:val="00CA127A"/>
    <w:rsid w:val="00CA2AF4"/>
    <w:rsid w:val="00CA3D0C"/>
    <w:rsid w:val="00CA5448"/>
    <w:rsid w:val="00CA64D4"/>
    <w:rsid w:val="00CB0B2B"/>
    <w:rsid w:val="00CB15DF"/>
    <w:rsid w:val="00CB43BA"/>
    <w:rsid w:val="00CB71C0"/>
    <w:rsid w:val="00CB7A06"/>
    <w:rsid w:val="00CC036E"/>
    <w:rsid w:val="00CC2225"/>
    <w:rsid w:val="00CC3B05"/>
    <w:rsid w:val="00CC3F92"/>
    <w:rsid w:val="00CC61DB"/>
    <w:rsid w:val="00CC75FD"/>
    <w:rsid w:val="00CD0687"/>
    <w:rsid w:val="00CD10C0"/>
    <w:rsid w:val="00CD3735"/>
    <w:rsid w:val="00CD63ED"/>
    <w:rsid w:val="00CE1AE5"/>
    <w:rsid w:val="00CE1B8D"/>
    <w:rsid w:val="00CE326B"/>
    <w:rsid w:val="00CE499A"/>
    <w:rsid w:val="00CE4DA4"/>
    <w:rsid w:val="00CE57CF"/>
    <w:rsid w:val="00CF00DA"/>
    <w:rsid w:val="00CF1082"/>
    <w:rsid w:val="00CF14C7"/>
    <w:rsid w:val="00CF1B15"/>
    <w:rsid w:val="00CF6E3C"/>
    <w:rsid w:val="00CF6E6C"/>
    <w:rsid w:val="00D01163"/>
    <w:rsid w:val="00D0254F"/>
    <w:rsid w:val="00D038AE"/>
    <w:rsid w:val="00D0567A"/>
    <w:rsid w:val="00D05DD2"/>
    <w:rsid w:val="00D05E99"/>
    <w:rsid w:val="00D0609C"/>
    <w:rsid w:val="00D0700B"/>
    <w:rsid w:val="00D1127D"/>
    <w:rsid w:val="00D12B5D"/>
    <w:rsid w:val="00D12F59"/>
    <w:rsid w:val="00D130BC"/>
    <w:rsid w:val="00D150C4"/>
    <w:rsid w:val="00D15A08"/>
    <w:rsid w:val="00D217A6"/>
    <w:rsid w:val="00D21B50"/>
    <w:rsid w:val="00D2340F"/>
    <w:rsid w:val="00D2457A"/>
    <w:rsid w:val="00D24C55"/>
    <w:rsid w:val="00D2578C"/>
    <w:rsid w:val="00D25D32"/>
    <w:rsid w:val="00D263D9"/>
    <w:rsid w:val="00D31665"/>
    <w:rsid w:val="00D31932"/>
    <w:rsid w:val="00D32C58"/>
    <w:rsid w:val="00D34F13"/>
    <w:rsid w:val="00D353B9"/>
    <w:rsid w:val="00D3580A"/>
    <w:rsid w:val="00D35F51"/>
    <w:rsid w:val="00D375DE"/>
    <w:rsid w:val="00D4070F"/>
    <w:rsid w:val="00D409BE"/>
    <w:rsid w:val="00D40BD2"/>
    <w:rsid w:val="00D41AF1"/>
    <w:rsid w:val="00D429FD"/>
    <w:rsid w:val="00D42EE5"/>
    <w:rsid w:val="00D4400E"/>
    <w:rsid w:val="00D464D0"/>
    <w:rsid w:val="00D47B6B"/>
    <w:rsid w:val="00D511CB"/>
    <w:rsid w:val="00D52878"/>
    <w:rsid w:val="00D52FD3"/>
    <w:rsid w:val="00D52FDC"/>
    <w:rsid w:val="00D53504"/>
    <w:rsid w:val="00D54347"/>
    <w:rsid w:val="00D55AE9"/>
    <w:rsid w:val="00D5619B"/>
    <w:rsid w:val="00D56223"/>
    <w:rsid w:val="00D61FFC"/>
    <w:rsid w:val="00D6289E"/>
    <w:rsid w:val="00D62E41"/>
    <w:rsid w:val="00D63CF8"/>
    <w:rsid w:val="00D65409"/>
    <w:rsid w:val="00D67ED7"/>
    <w:rsid w:val="00D73502"/>
    <w:rsid w:val="00D735B5"/>
    <w:rsid w:val="00D738D6"/>
    <w:rsid w:val="00D755EB"/>
    <w:rsid w:val="00D76655"/>
    <w:rsid w:val="00D809AA"/>
    <w:rsid w:val="00D80CD6"/>
    <w:rsid w:val="00D841D8"/>
    <w:rsid w:val="00D866D1"/>
    <w:rsid w:val="00D86EA3"/>
    <w:rsid w:val="00D8774A"/>
    <w:rsid w:val="00D87E00"/>
    <w:rsid w:val="00D9091B"/>
    <w:rsid w:val="00D9134D"/>
    <w:rsid w:val="00D91F15"/>
    <w:rsid w:val="00D93BAB"/>
    <w:rsid w:val="00D944E4"/>
    <w:rsid w:val="00D968FA"/>
    <w:rsid w:val="00DA0251"/>
    <w:rsid w:val="00DA028B"/>
    <w:rsid w:val="00DA6A45"/>
    <w:rsid w:val="00DA6C8B"/>
    <w:rsid w:val="00DA7625"/>
    <w:rsid w:val="00DA7A03"/>
    <w:rsid w:val="00DB0CD2"/>
    <w:rsid w:val="00DB1818"/>
    <w:rsid w:val="00DB42A3"/>
    <w:rsid w:val="00DB4860"/>
    <w:rsid w:val="00DB592F"/>
    <w:rsid w:val="00DB6E8A"/>
    <w:rsid w:val="00DB7613"/>
    <w:rsid w:val="00DB787A"/>
    <w:rsid w:val="00DC0018"/>
    <w:rsid w:val="00DC2FAF"/>
    <w:rsid w:val="00DC309B"/>
    <w:rsid w:val="00DC37EB"/>
    <w:rsid w:val="00DC4A32"/>
    <w:rsid w:val="00DC4DA2"/>
    <w:rsid w:val="00DC4E03"/>
    <w:rsid w:val="00DC6419"/>
    <w:rsid w:val="00DC652E"/>
    <w:rsid w:val="00DC6FA8"/>
    <w:rsid w:val="00DD0ABE"/>
    <w:rsid w:val="00DD0FCF"/>
    <w:rsid w:val="00DD20C3"/>
    <w:rsid w:val="00DD2213"/>
    <w:rsid w:val="00DD23F2"/>
    <w:rsid w:val="00DD3206"/>
    <w:rsid w:val="00DD4E55"/>
    <w:rsid w:val="00DD670A"/>
    <w:rsid w:val="00DD6894"/>
    <w:rsid w:val="00DD6E67"/>
    <w:rsid w:val="00DE0A51"/>
    <w:rsid w:val="00DE1331"/>
    <w:rsid w:val="00DE2D06"/>
    <w:rsid w:val="00DE427B"/>
    <w:rsid w:val="00DE4E10"/>
    <w:rsid w:val="00DE7EDC"/>
    <w:rsid w:val="00DF021F"/>
    <w:rsid w:val="00DF041D"/>
    <w:rsid w:val="00DF20C7"/>
    <w:rsid w:val="00DF2565"/>
    <w:rsid w:val="00DF2B1F"/>
    <w:rsid w:val="00DF2BB9"/>
    <w:rsid w:val="00DF5B91"/>
    <w:rsid w:val="00DF62CD"/>
    <w:rsid w:val="00E002B8"/>
    <w:rsid w:val="00E00BB1"/>
    <w:rsid w:val="00E025BE"/>
    <w:rsid w:val="00E03114"/>
    <w:rsid w:val="00E04684"/>
    <w:rsid w:val="00E066CC"/>
    <w:rsid w:val="00E06E5C"/>
    <w:rsid w:val="00E105CF"/>
    <w:rsid w:val="00E11F2F"/>
    <w:rsid w:val="00E12746"/>
    <w:rsid w:val="00E1295C"/>
    <w:rsid w:val="00E135E9"/>
    <w:rsid w:val="00E15138"/>
    <w:rsid w:val="00E15D24"/>
    <w:rsid w:val="00E15FE9"/>
    <w:rsid w:val="00E20A89"/>
    <w:rsid w:val="00E215B0"/>
    <w:rsid w:val="00E23E3A"/>
    <w:rsid w:val="00E24ACF"/>
    <w:rsid w:val="00E27AB0"/>
    <w:rsid w:val="00E30A6D"/>
    <w:rsid w:val="00E33AFC"/>
    <w:rsid w:val="00E3439D"/>
    <w:rsid w:val="00E37069"/>
    <w:rsid w:val="00E372CF"/>
    <w:rsid w:val="00E379BF"/>
    <w:rsid w:val="00E4070A"/>
    <w:rsid w:val="00E42863"/>
    <w:rsid w:val="00E43F1C"/>
    <w:rsid w:val="00E44A3F"/>
    <w:rsid w:val="00E44B36"/>
    <w:rsid w:val="00E45FB3"/>
    <w:rsid w:val="00E47053"/>
    <w:rsid w:val="00E470F4"/>
    <w:rsid w:val="00E50BC9"/>
    <w:rsid w:val="00E511C7"/>
    <w:rsid w:val="00E53C4E"/>
    <w:rsid w:val="00E564C4"/>
    <w:rsid w:val="00E57469"/>
    <w:rsid w:val="00E60C99"/>
    <w:rsid w:val="00E61CF1"/>
    <w:rsid w:val="00E61EF7"/>
    <w:rsid w:val="00E6302E"/>
    <w:rsid w:val="00E633EF"/>
    <w:rsid w:val="00E63AEF"/>
    <w:rsid w:val="00E64FFB"/>
    <w:rsid w:val="00E65666"/>
    <w:rsid w:val="00E6652E"/>
    <w:rsid w:val="00E66E60"/>
    <w:rsid w:val="00E67EA5"/>
    <w:rsid w:val="00E71FA7"/>
    <w:rsid w:val="00E72A72"/>
    <w:rsid w:val="00E75306"/>
    <w:rsid w:val="00E76B85"/>
    <w:rsid w:val="00E77645"/>
    <w:rsid w:val="00E8248E"/>
    <w:rsid w:val="00E82E35"/>
    <w:rsid w:val="00E83DD4"/>
    <w:rsid w:val="00E848F3"/>
    <w:rsid w:val="00E8615F"/>
    <w:rsid w:val="00E8671B"/>
    <w:rsid w:val="00E87156"/>
    <w:rsid w:val="00E87213"/>
    <w:rsid w:val="00E9061C"/>
    <w:rsid w:val="00E91670"/>
    <w:rsid w:val="00E9259B"/>
    <w:rsid w:val="00E9294E"/>
    <w:rsid w:val="00E93E52"/>
    <w:rsid w:val="00E94D1B"/>
    <w:rsid w:val="00E95D6E"/>
    <w:rsid w:val="00E9644E"/>
    <w:rsid w:val="00E96B24"/>
    <w:rsid w:val="00EA06DD"/>
    <w:rsid w:val="00EA1ADF"/>
    <w:rsid w:val="00EA1BA8"/>
    <w:rsid w:val="00EA2E97"/>
    <w:rsid w:val="00EA41A9"/>
    <w:rsid w:val="00EA5938"/>
    <w:rsid w:val="00EA6794"/>
    <w:rsid w:val="00EA71C2"/>
    <w:rsid w:val="00EB0277"/>
    <w:rsid w:val="00EB1CD0"/>
    <w:rsid w:val="00EB32D4"/>
    <w:rsid w:val="00EB4E60"/>
    <w:rsid w:val="00EB759D"/>
    <w:rsid w:val="00EC3FF3"/>
    <w:rsid w:val="00EC4A25"/>
    <w:rsid w:val="00EC641A"/>
    <w:rsid w:val="00EC6987"/>
    <w:rsid w:val="00EC7C3F"/>
    <w:rsid w:val="00ED0255"/>
    <w:rsid w:val="00ED0CEC"/>
    <w:rsid w:val="00ED1668"/>
    <w:rsid w:val="00ED182E"/>
    <w:rsid w:val="00ED2A65"/>
    <w:rsid w:val="00ED2FB6"/>
    <w:rsid w:val="00ED3C2F"/>
    <w:rsid w:val="00ED5359"/>
    <w:rsid w:val="00ED6E84"/>
    <w:rsid w:val="00ED7550"/>
    <w:rsid w:val="00EE2A8B"/>
    <w:rsid w:val="00EE3A76"/>
    <w:rsid w:val="00EE3E3D"/>
    <w:rsid w:val="00EE5B7D"/>
    <w:rsid w:val="00EE695F"/>
    <w:rsid w:val="00EF069F"/>
    <w:rsid w:val="00EF15BC"/>
    <w:rsid w:val="00EF4818"/>
    <w:rsid w:val="00EF50FD"/>
    <w:rsid w:val="00EF5881"/>
    <w:rsid w:val="00EF66CD"/>
    <w:rsid w:val="00EF70F5"/>
    <w:rsid w:val="00EF7C95"/>
    <w:rsid w:val="00F00859"/>
    <w:rsid w:val="00F0109D"/>
    <w:rsid w:val="00F011F7"/>
    <w:rsid w:val="00F01D80"/>
    <w:rsid w:val="00F025A2"/>
    <w:rsid w:val="00F041E3"/>
    <w:rsid w:val="00F04712"/>
    <w:rsid w:val="00F11F11"/>
    <w:rsid w:val="00F12F2A"/>
    <w:rsid w:val="00F1461A"/>
    <w:rsid w:val="00F15599"/>
    <w:rsid w:val="00F22EC7"/>
    <w:rsid w:val="00F25155"/>
    <w:rsid w:val="00F2736F"/>
    <w:rsid w:val="00F27A07"/>
    <w:rsid w:val="00F30AA8"/>
    <w:rsid w:val="00F32456"/>
    <w:rsid w:val="00F324AF"/>
    <w:rsid w:val="00F346DD"/>
    <w:rsid w:val="00F42BC2"/>
    <w:rsid w:val="00F43621"/>
    <w:rsid w:val="00F46194"/>
    <w:rsid w:val="00F50810"/>
    <w:rsid w:val="00F50F68"/>
    <w:rsid w:val="00F52A51"/>
    <w:rsid w:val="00F5388C"/>
    <w:rsid w:val="00F53DE7"/>
    <w:rsid w:val="00F540AC"/>
    <w:rsid w:val="00F54DD4"/>
    <w:rsid w:val="00F5501E"/>
    <w:rsid w:val="00F55ADA"/>
    <w:rsid w:val="00F5655D"/>
    <w:rsid w:val="00F61032"/>
    <w:rsid w:val="00F615E0"/>
    <w:rsid w:val="00F653B8"/>
    <w:rsid w:val="00F71CF6"/>
    <w:rsid w:val="00F757B9"/>
    <w:rsid w:val="00F81A57"/>
    <w:rsid w:val="00F83356"/>
    <w:rsid w:val="00F858D2"/>
    <w:rsid w:val="00F8657A"/>
    <w:rsid w:val="00F87191"/>
    <w:rsid w:val="00F8771F"/>
    <w:rsid w:val="00F91712"/>
    <w:rsid w:val="00F917E5"/>
    <w:rsid w:val="00F91F0E"/>
    <w:rsid w:val="00F94C82"/>
    <w:rsid w:val="00F9556A"/>
    <w:rsid w:val="00FA1266"/>
    <w:rsid w:val="00FA5A85"/>
    <w:rsid w:val="00FA5CD2"/>
    <w:rsid w:val="00FA5FD4"/>
    <w:rsid w:val="00FA6B7E"/>
    <w:rsid w:val="00FA6EA2"/>
    <w:rsid w:val="00FA75D6"/>
    <w:rsid w:val="00FB03D9"/>
    <w:rsid w:val="00FB61C0"/>
    <w:rsid w:val="00FB66AD"/>
    <w:rsid w:val="00FB7612"/>
    <w:rsid w:val="00FC1192"/>
    <w:rsid w:val="00FC24B5"/>
    <w:rsid w:val="00FC6928"/>
    <w:rsid w:val="00FC6DF0"/>
    <w:rsid w:val="00FD0575"/>
    <w:rsid w:val="00FD0D37"/>
    <w:rsid w:val="00FD1C32"/>
    <w:rsid w:val="00FD25E0"/>
    <w:rsid w:val="00FD726A"/>
    <w:rsid w:val="00FD74FF"/>
    <w:rsid w:val="00FE025C"/>
    <w:rsid w:val="00FE1B5E"/>
    <w:rsid w:val="00FE2DD0"/>
    <w:rsid w:val="00FE4631"/>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A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EC6"/>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uiPriority w:val="9"/>
    <w:qFormat/>
    <w:rsid w:val="00AA384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004739"/>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numPr>
        <w:ilvl w:val="2"/>
      </w:numPr>
      <w:spacing w:before="120"/>
      <w:outlineLvl w:val="2"/>
    </w:pPr>
    <w:rPr>
      <w:sz w:val="28"/>
    </w:rPr>
  </w:style>
  <w:style w:type="paragraph" w:styleId="Heading4">
    <w:name w:val="heading 4"/>
    <w:basedOn w:val="Heading3"/>
    <w:next w:val="Normal"/>
    <w:qFormat/>
    <w:rsid w:val="00161B79"/>
    <w:pPr>
      <w:numPr>
        <w:ilvl w:val="3"/>
      </w:numPr>
      <w:outlineLvl w:val="3"/>
    </w:pPr>
    <w:rPr>
      <w:sz w:val="24"/>
    </w:rPr>
  </w:style>
  <w:style w:type="paragraph" w:styleId="Heading5">
    <w:name w:val="heading 5"/>
    <w:basedOn w:val="Heading4"/>
    <w:next w:val="Normal"/>
    <w:qFormat/>
    <w:rsid w:val="00161B79"/>
    <w:pPr>
      <w:numPr>
        <w:ilvl w:val="4"/>
      </w:numPr>
      <w:outlineLvl w:val="4"/>
    </w:pPr>
    <w:rPr>
      <w:sz w:val="22"/>
    </w:rPr>
  </w:style>
  <w:style w:type="paragraph" w:styleId="Heading6">
    <w:name w:val="heading 6"/>
    <w:basedOn w:val="H6"/>
    <w:next w:val="Normal"/>
    <w:qFormat/>
    <w:rsid w:val="00161B79"/>
    <w:pPr>
      <w:numPr>
        <w:ilvl w:val="5"/>
      </w:numPr>
      <w:outlineLvl w:val="5"/>
    </w:pPr>
  </w:style>
  <w:style w:type="paragraph" w:styleId="Heading7">
    <w:name w:val="heading 7"/>
    <w:basedOn w:val="H6"/>
    <w:next w:val="Normal"/>
    <w:qFormat/>
    <w:rsid w:val="00161B79"/>
    <w:pPr>
      <w:numPr>
        <w:ilvl w:val="6"/>
      </w:numPr>
      <w:outlineLvl w:val="6"/>
    </w:pPr>
  </w:style>
  <w:style w:type="paragraph" w:styleId="Heading8">
    <w:name w:val="heading 8"/>
    <w:basedOn w:val="Heading1"/>
    <w:next w:val="Normal"/>
    <w:qFormat/>
    <w:rsid w:val="00161B79"/>
    <w:pPr>
      <w:numPr>
        <w:ilvl w:val="7"/>
      </w:numPr>
      <w:outlineLvl w:val="7"/>
    </w:pPr>
  </w:style>
  <w:style w:type="paragraph" w:styleId="Heading9">
    <w:name w:val="heading 9"/>
    <w:basedOn w:val="Heading8"/>
    <w:next w:val="Normal"/>
    <w:qFormat/>
    <w:rsid w:val="00161B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val="0"/>
    </w:rPr>
  </w:style>
  <w:style w:type="paragraph" w:styleId="TOC1">
    <w:name w:val="toc 1"/>
    <w:link w:val="TOC1Char"/>
    <w:uiPriority w:val="39"/>
    <w:rsid w:val="00F0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sz w:val="22"/>
      <w:lang w:val="en-GB" w:eastAsia="ja-JP"/>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61B79"/>
    <w:pPr>
      <w:jc w:val="right"/>
    </w:pPr>
  </w:style>
  <w:style w:type="paragraph" w:customStyle="1" w:styleId="TAL">
    <w:name w:val="TAL"/>
    <w:basedOn w:val="Normal"/>
    <w:rsid w:val="00161B79"/>
    <w:pPr>
      <w:keepNext/>
      <w:keepLines/>
      <w:spacing w:after="0"/>
    </w:pPr>
    <w:rPr>
      <w:rFonts w:ascii="Arial" w:hAnsi="Arial"/>
      <w:sz w:val="18"/>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rPr>
      <w:lang w:val="x-none" w:eastAsia="x-none"/>
    </w:r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rsid w:val="00161B79"/>
    <w:pPr>
      <w:spacing w:after="0"/>
    </w:pPr>
  </w:style>
  <w:style w:type="paragraph" w:customStyle="1" w:styleId="B1">
    <w:name w:val="B1"/>
    <w:basedOn w:val="List"/>
    <w:link w:val="B1Zchn"/>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61B79"/>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rsid w:val="008F0D50"/>
    <w:rPr>
      <w:rFonts w:eastAsia="MS Mincho"/>
      <w:lang w:val="en-GB" w:eastAsia="ja-JP" w:bidi="ar-SA"/>
    </w:rPr>
  </w:style>
  <w:style w:type="character" w:customStyle="1" w:styleId="Heading3Char">
    <w:name w:val="Heading 3 Char"/>
    <w:link w:val="Heading3"/>
    <w:rsid w:val="00603167"/>
    <w:rPr>
      <w:rFonts w:ascii="Arial" w:hAnsi="Arial"/>
      <w:sz w:val="28"/>
      <w:lang w:val="x-none" w:eastAsia="x-none"/>
    </w:rPr>
  </w:style>
  <w:style w:type="character" w:customStyle="1" w:styleId="Heading1Char">
    <w:name w:val="Heading 1 Char"/>
    <w:link w:val="Heading1"/>
    <w:uiPriority w:val="9"/>
    <w:rsid w:val="00AA384B"/>
    <w:rPr>
      <w:rFonts w:ascii="Arial" w:hAnsi="Arial"/>
      <w:sz w:val="36"/>
    </w:rPr>
  </w:style>
  <w:style w:type="character" w:customStyle="1" w:styleId="Heading2Char">
    <w:name w:val="Heading 2 Char"/>
    <w:link w:val="Heading2"/>
    <w:rsid w:val="00004739"/>
    <w:rPr>
      <w:rFonts w:ascii="Arial" w:hAnsi="Arial"/>
      <w:sz w:val="32"/>
      <w:lang w:val="x-none" w:eastAsia="x-none"/>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uiPriority w:val="35"/>
    <w:qFormat/>
    <w:rsid w:val="00572652"/>
    <w:pPr>
      <w:spacing w:after="120"/>
      <w:ind w:left="7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rPr>
      <w:lang w:val="en-GB" w:eastAsia="ja-JP"/>
    </w:rPr>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val="en-GB"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styleId="ListParagraph">
    <w:name w:val="List Paragraph"/>
    <w:aliases w:val="- Bullets,列出段落,Lista1,?? ??,?????,????"/>
    <w:basedOn w:val="Normal"/>
    <w:link w:val="ListParagraphChar"/>
    <w:uiPriority w:val="34"/>
    <w:qFormat/>
    <w:rsid w:val="00B85C83"/>
    <w:pPr>
      <w:numPr>
        <w:numId w:val="35"/>
      </w:numPr>
      <w:overflowPunct/>
      <w:autoSpaceDE/>
      <w:autoSpaceDN/>
      <w:adjustRightInd/>
      <w:spacing w:after="160" w:line="256" w:lineRule="auto"/>
      <w:contextualSpacing/>
      <w:textAlignment w:val="auto"/>
    </w:pPr>
    <w:rPr>
      <w:rFonts w:eastAsia="DengXian"/>
      <w:lang w:eastAsia="en-US"/>
    </w:rPr>
  </w:style>
  <w:style w:type="paragraph" w:customStyle="1" w:styleId="TDocProposal">
    <w:name w:val="TDoc Proposal"/>
    <w:basedOn w:val="Normal"/>
    <w:next w:val="Normal"/>
    <w:link w:val="TDocProposalChar"/>
    <w:qFormat/>
    <w:rsid w:val="002A6C74"/>
    <w:pPr>
      <w:numPr>
        <w:numId w:val="27"/>
      </w:numPr>
    </w:pPr>
    <w:rPr>
      <w:rFonts w:ascii="Arial" w:hAnsi="Arial"/>
      <w:b/>
      <w:lang w:val="en-US"/>
    </w:rPr>
  </w:style>
  <w:style w:type="paragraph" w:customStyle="1" w:styleId="TDocObservation">
    <w:name w:val="TDoc Observation"/>
    <w:basedOn w:val="TDocProposal"/>
    <w:link w:val="TDocObservationChar"/>
    <w:qFormat/>
    <w:rsid w:val="002A6C74"/>
    <w:pPr>
      <w:numPr>
        <w:numId w:val="28"/>
      </w:numPr>
    </w:pPr>
  </w:style>
  <w:style w:type="character" w:customStyle="1" w:styleId="TDocProposalChar">
    <w:name w:val="TDoc Proposal Char"/>
    <w:link w:val="TDocProposal"/>
    <w:rsid w:val="002A6C74"/>
    <w:rPr>
      <w:rFonts w:ascii="Arial" w:hAnsi="Arial"/>
      <w:b/>
      <w:lang w:val="en-US" w:eastAsia="ja-JP"/>
    </w:rPr>
  </w:style>
  <w:style w:type="paragraph" w:styleId="Bibliography">
    <w:name w:val="Bibliography"/>
    <w:basedOn w:val="Normal"/>
    <w:next w:val="Normal"/>
    <w:uiPriority w:val="72"/>
    <w:unhideWhenUsed/>
    <w:rsid w:val="00536186"/>
  </w:style>
  <w:style w:type="character" w:customStyle="1" w:styleId="TDocObservationChar">
    <w:name w:val="TDoc Observation Char"/>
    <w:basedOn w:val="TDocProposalChar"/>
    <w:link w:val="TDocObservation"/>
    <w:rsid w:val="002A6C74"/>
    <w:rPr>
      <w:rFonts w:ascii="Arial" w:hAnsi="Arial"/>
      <w:b/>
      <w:lang w:val="en-US" w:eastAsia="ja-JP"/>
    </w:rPr>
  </w:style>
  <w:style w:type="table" w:styleId="TableGrid">
    <w:name w:val="Table Grid"/>
    <w:basedOn w:val="TableNormal"/>
    <w:rsid w:val="0065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
    <w:link w:val="ListParagraph"/>
    <w:uiPriority w:val="34"/>
    <w:qFormat/>
    <w:locked/>
    <w:rsid w:val="00B85C83"/>
    <w:rPr>
      <w:rFonts w:eastAsia="DengXian"/>
      <w:lang w:val="en-GB" w:eastAsia="en-US"/>
    </w:rPr>
  </w:style>
  <w:style w:type="paragraph" w:styleId="NormalWeb">
    <w:name w:val="Normal (Web)"/>
    <w:basedOn w:val="Normal"/>
    <w:uiPriority w:val="99"/>
    <w:unhideWhenUsed/>
    <w:rsid w:val="002E0614"/>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A94B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4B15"/>
    <w:rPr>
      <w:rFonts w:asciiTheme="majorHAnsi" w:eastAsiaTheme="majorEastAsia" w:hAnsiTheme="majorHAnsi" w:cstheme="majorBidi"/>
      <w:spacing w:val="-10"/>
      <w:kern w:val="28"/>
      <w:sz w:val="56"/>
      <w:szCs w:val="56"/>
      <w:lang w:val="en-GB" w:eastAsia="ja-JP"/>
    </w:rPr>
  </w:style>
  <w:style w:type="paragraph" w:customStyle="1" w:styleId="TDoc-ListofObsProp">
    <w:name w:val="TDoc - List of ObsProp"/>
    <w:basedOn w:val="TOC1"/>
    <w:link w:val="TDoc-ListofObsPropChar"/>
    <w:qFormat/>
    <w:rsid w:val="00A27489"/>
    <w:pPr>
      <w:tabs>
        <w:tab w:val="left" w:pos="1418"/>
      </w:tabs>
      <w:ind w:left="1440" w:hanging="1440"/>
    </w:pPr>
    <w:rPr>
      <w:b w:val="0"/>
      <w:sz w:val="20"/>
    </w:rPr>
  </w:style>
  <w:style w:type="character" w:styleId="Hyperlink">
    <w:name w:val="Hyperlink"/>
    <w:basedOn w:val="DefaultParagraphFont"/>
    <w:uiPriority w:val="99"/>
    <w:unhideWhenUsed/>
    <w:rsid w:val="00A27489"/>
    <w:rPr>
      <w:color w:val="0563C1" w:themeColor="hyperlink"/>
      <w:u w:val="single"/>
    </w:rPr>
  </w:style>
  <w:style w:type="character" w:customStyle="1" w:styleId="TOC1Char">
    <w:name w:val="TOC 1 Char"/>
    <w:basedOn w:val="DefaultParagraphFont"/>
    <w:link w:val="TOC1"/>
    <w:uiPriority w:val="39"/>
    <w:rsid w:val="00F00859"/>
    <w:rPr>
      <w:rFonts w:ascii="Arial" w:hAnsi="Arial"/>
      <w:b/>
      <w:noProof/>
      <w:sz w:val="22"/>
      <w:lang w:val="en-GB" w:eastAsia="ja-JP"/>
    </w:rPr>
  </w:style>
  <w:style w:type="character" w:customStyle="1" w:styleId="TDoc-ListofObsPropChar">
    <w:name w:val="TDoc - List of ObsProp Char"/>
    <w:basedOn w:val="TOC1Char"/>
    <w:link w:val="TDoc-ListofObsProp"/>
    <w:rsid w:val="00A27489"/>
    <w:rPr>
      <w:rFonts w:ascii="Arial" w:hAnsi="Arial"/>
      <w:b w:val="0"/>
      <w:noProof/>
      <w:sz w:val="22"/>
      <w:lang w:val="en-GB" w:eastAsia="ja-JP"/>
    </w:rPr>
  </w:style>
  <w:style w:type="paragraph" w:styleId="EndnoteText">
    <w:name w:val="endnote text"/>
    <w:basedOn w:val="Normal"/>
    <w:link w:val="EndnoteTextChar"/>
    <w:semiHidden/>
    <w:unhideWhenUsed/>
    <w:rsid w:val="00812D02"/>
    <w:pPr>
      <w:spacing w:after="0"/>
    </w:pPr>
  </w:style>
  <w:style w:type="character" w:customStyle="1" w:styleId="EndnoteTextChar">
    <w:name w:val="Endnote Text Char"/>
    <w:basedOn w:val="DefaultParagraphFont"/>
    <w:link w:val="EndnoteText"/>
    <w:semiHidden/>
    <w:rsid w:val="00812D02"/>
    <w:rPr>
      <w:lang w:val="en-GB" w:eastAsia="ja-JP"/>
    </w:rPr>
  </w:style>
  <w:style w:type="character" w:styleId="EndnoteReference">
    <w:name w:val="endnote reference"/>
    <w:basedOn w:val="DefaultParagraphFont"/>
    <w:semiHidden/>
    <w:unhideWhenUsed/>
    <w:rsid w:val="00812D02"/>
    <w:rPr>
      <w:vertAlign w:val="superscript"/>
    </w:rPr>
  </w:style>
  <w:style w:type="paragraph" w:customStyle="1" w:styleId="TdocProposalTOC">
    <w:name w:val="Tdoc Proposal TOC"/>
    <w:basedOn w:val="TOC1"/>
    <w:link w:val="TdocProposalTOCChar"/>
    <w:qFormat/>
    <w:rsid w:val="002A6C74"/>
    <w:pPr>
      <w:tabs>
        <w:tab w:val="left" w:pos="1418"/>
      </w:tabs>
    </w:pPr>
    <w:rPr>
      <w:rFonts w:eastAsiaTheme="minorEastAsia" w:cstheme="minorBidi"/>
      <w:b w:val="0"/>
      <w:szCs w:val="22"/>
      <w:lang w:val="en-US" w:eastAsia="en-US"/>
    </w:rPr>
  </w:style>
  <w:style w:type="character" w:customStyle="1" w:styleId="TdocProposalTOCChar">
    <w:name w:val="Tdoc Proposal TOC Char"/>
    <w:basedOn w:val="TOC1Char"/>
    <w:link w:val="TdocProposalTOC"/>
    <w:rsid w:val="002A6C74"/>
    <w:rPr>
      <w:rFonts w:ascii="Arial" w:eastAsiaTheme="minorEastAsia" w:hAnsi="Arial" w:cstheme="minorBidi"/>
      <w:b w:val="0"/>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249">
      <w:bodyDiv w:val="1"/>
      <w:marLeft w:val="0"/>
      <w:marRight w:val="0"/>
      <w:marTop w:val="0"/>
      <w:marBottom w:val="0"/>
      <w:divBdr>
        <w:top w:val="none" w:sz="0" w:space="0" w:color="auto"/>
        <w:left w:val="none" w:sz="0" w:space="0" w:color="auto"/>
        <w:bottom w:val="none" w:sz="0" w:space="0" w:color="auto"/>
        <w:right w:val="none" w:sz="0" w:space="0" w:color="auto"/>
      </w:divBdr>
    </w:div>
    <w:div w:id="19211952">
      <w:bodyDiv w:val="1"/>
      <w:marLeft w:val="0"/>
      <w:marRight w:val="0"/>
      <w:marTop w:val="0"/>
      <w:marBottom w:val="0"/>
      <w:divBdr>
        <w:top w:val="none" w:sz="0" w:space="0" w:color="auto"/>
        <w:left w:val="none" w:sz="0" w:space="0" w:color="auto"/>
        <w:bottom w:val="none" w:sz="0" w:space="0" w:color="auto"/>
        <w:right w:val="none" w:sz="0" w:space="0" w:color="auto"/>
      </w:divBdr>
    </w:div>
    <w:div w:id="58066740">
      <w:bodyDiv w:val="1"/>
      <w:marLeft w:val="0"/>
      <w:marRight w:val="0"/>
      <w:marTop w:val="0"/>
      <w:marBottom w:val="0"/>
      <w:divBdr>
        <w:top w:val="none" w:sz="0" w:space="0" w:color="auto"/>
        <w:left w:val="none" w:sz="0" w:space="0" w:color="auto"/>
        <w:bottom w:val="none" w:sz="0" w:space="0" w:color="auto"/>
        <w:right w:val="none" w:sz="0" w:space="0" w:color="auto"/>
      </w:divBdr>
    </w:div>
    <w:div w:id="60980324">
      <w:bodyDiv w:val="1"/>
      <w:marLeft w:val="0"/>
      <w:marRight w:val="0"/>
      <w:marTop w:val="0"/>
      <w:marBottom w:val="0"/>
      <w:divBdr>
        <w:top w:val="none" w:sz="0" w:space="0" w:color="auto"/>
        <w:left w:val="none" w:sz="0" w:space="0" w:color="auto"/>
        <w:bottom w:val="none" w:sz="0" w:space="0" w:color="auto"/>
        <w:right w:val="none" w:sz="0" w:space="0" w:color="auto"/>
      </w:divBdr>
    </w:div>
    <w:div w:id="90856227">
      <w:bodyDiv w:val="1"/>
      <w:marLeft w:val="0"/>
      <w:marRight w:val="0"/>
      <w:marTop w:val="0"/>
      <w:marBottom w:val="0"/>
      <w:divBdr>
        <w:top w:val="none" w:sz="0" w:space="0" w:color="auto"/>
        <w:left w:val="none" w:sz="0" w:space="0" w:color="auto"/>
        <w:bottom w:val="none" w:sz="0" w:space="0" w:color="auto"/>
        <w:right w:val="none" w:sz="0" w:space="0" w:color="auto"/>
      </w:divBdr>
    </w:div>
    <w:div w:id="92557854">
      <w:bodyDiv w:val="1"/>
      <w:marLeft w:val="0"/>
      <w:marRight w:val="0"/>
      <w:marTop w:val="0"/>
      <w:marBottom w:val="0"/>
      <w:divBdr>
        <w:top w:val="none" w:sz="0" w:space="0" w:color="auto"/>
        <w:left w:val="none" w:sz="0" w:space="0" w:color="auto"/>
        <w:bottom w:val="none" w:sz="0" w:space="0" w:color="auto"/>
        <w:right w:val="none" w:sz="0" w:space="0" w:color="auto"/>
      </w:divBdr>
    </w:div>
    <w:div w:id="124353135">
      <w:bodyDiv w:val="1"/>
      <w:marLeft w:val="0"/>
      <w:marRight w:val="0"/>
      <w:marTop w:val="0"/>
      <w:marBottom w:val="0"/>
      <w:divBdr>
        <w:top w:val="none" w:sz="0" w:space="0" w:color="auto"/>
        <w:left w:val="none" w:sz="0" w:space="0" w:color="auto"/>
        <w:bottom w:val="none" w:sz="0" w:space="0" w:color="auto"/>
        <w:right w:val="none" w:sz="0" w:space="0" w:color="auto"/>
      </w:divBdr>
    </w:div>
    <w:div w:id="152568719">
      <w:bodyDiv w:val="1"/>
      <w:marLeft w:val="0"/>
      <w:marRight w:val="0"/>
      <w:marTop w:val="0"/>
      <w:marBottom w:val="0"/>
      <w:divBdr>
        <w:top w:val="none" w:sz="0" w:space="0" w:color="auto"/>
        <w:left w:val="none" w:sz="0" w:space="0" w:color="auto"/>
        <w:bottom w:val="none" w:sz="0" w:space="0" w:color="auto"/>
        <w:right w:val="none" w:sz="0" w:space="0" w:color="auto"/>
      </w:divBdr>
    </w:div>
    <w:div w:id="16852427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83598264">
      <w:bodyDiv w:val="1"/>
      <w:marLeft w:val="0"/>
      <w:marRight w:val="0"/>
      <w:marTop w:val="0"/>
      <w:marBottom w:val="0"/>
      <w:divBdr>
        <w:top w:val="none" w:sz="0" w:space="0" w:color="auto"/>
        <w:left w:val="none" w:sz="0" w:space="0" w:color="auto"/>
        <w:bottom w:val="none" w:sz="0" w:space="0" w:color="auto"/>
        <w:right w:val="none" w:sz="0" w:space="0" w:color="auto"/>
      </w:divBdr>
    </w:div>
    <w:div w:id="196309155">
      <w:bodyDiv w:val="1"/>
      <w:marLeft w:val="0"/>
      <w:marRight w:val="0"/>
      <w:marTop w:val="0"/>
      <w:marBottom w:val="0"/>
      <w:divBdr>
        <w:top w:val="none" w:sz="0" w:space="0" w:color="auto"/>
        <w:left w:val="none" w:sz="0" w:space="0" w:color="auto"/>
        <w:bottom w:val="none" w:sz="0" w:space="0" w:color="auto"/>
        <w:right w:val="none" w:sz="0" w:space="0" w:color="auto"/>
      </w:divBdr>
    </w:div>
    <w:div w:id="207690585">
      <w:bodyDiv w:val="1"/>
      <w:marLeft w:val="0"/>
      <w:marRight w:val="0"/>
      <w:marTop w:val="0"/>
      <w:marBottom w:val="0"/>
      <w:divBdr>
        <w:top w:val="none" w:sz="0" w:space="0" w:color="auto"/>
        <w:left w:val="none" w:sz="0" w:space="0" w:color="auto"/>
        <w:bottom w:val="none" w:sz="0" w:space="0" w:color="auto"/>
        <w:right w:val="none" w:sz="0" w:space="0" w:color="auto"/>
      </w:divBdr>
    </w:div>
    <w:div w:id="221059141">
      <w:bodyDiv w:val="1"/>
      <w:marLeft w:val="0"/>
      <w:marRight w:val="0"/>
      <w:marTop w:val="0"/>
      <w:marBottom w:val="0"/>
      <w:divBdr>
        <w:top w:val="none" w:sz="0" w:space="0" w:color="auto"/>
        <w:left w:val="none" w:sz="0" w:space="0" w:color="auto"/>
        <w:bottom w:val="none" w:sz="0" w:space="0" w:color="auto"/>
        <w:right w:val="none" w:sz="0" w:space="0" w:color="auto"/>
      </w:divBdr>
    </w:div>
    <w:div w:id="245456960">
      <w:bodyDiv w:val="1"/>
      <w:marLeft w:val="0"/>
      <w:marRight w:val="0"/>
      <w:marTop w:val="0"/>
      <w:marBottom w:val="0"/>
      <w:divBdr>
        <w:top w:val="none" w:sz="0" w:space="0" w:color="auto"/>
        <w:left w:val="none" w:sz="0" w:space="0" w:color="auto"/>
        <w:bottom w:val="none" w:sz="0" w:space="0" w:color="auto"/>
        <w:right w:val="none" w:sz="0" w:space="0" w:color="auto"/>
      </w:divBdr>
    </w:div>
    <w:div w:id="253057676">
      <w:bodyDiv w:val="1"/>
      <w:marLeft w:val="0"/>
      <w:marRight w:val="0"/>
      <w:marTop w:val="0"/>
      <w:marBottom w:val="0"/>
      <w:divBdr>
        <w:top w:val="none" w:sz="0" w:space="0" w:color="auto"/>
        <w:left w:val="none" w:sz="0" w:space="0" w:color="auto"/>
        <w:bottom w:val="none" w:sz="0" w:space="0" w:color="auto"/>
        <w:right w:val="none" w:sz="0" w:space="0" w:color="auto"/>
      </w:divBdr>
    </w:div>
    <w:div w:id="257062473">
      <w:bodyDiv w:val="1"/>
      <w:marLeft w:val="0"/>
      <w:marRight w:val="0"/>
      <w:marTop w:val="0"/>
      <w:marBottom w:val="0"/>
      <w:divBdr>
        <w:top w:val="none" w:sz="0" w:space="0" w:color="auto"/>
        <w:left w:val="none" w:sz="0" w:space="0" w:color="auto"/>
        <w:bottom w:val="none" w:sz="0" w:space="0" w:color="auto"/>
        <w:right w:val="none" w:sz="0" w:space="0" w:color="auto"/>
      </w:divBdr>
    </w:div>
    <w:div w:id="270357197">
      <w:bodyDiv w:val="1"/>
      <w:marLeft w:val="0"/>
      <w:marRight w:val="0"/>
      <w:marTop w:val="0"/>
      <w:marBottom w:val="0"/>
      <w:divBdr>
        <w:top w:val="none" w:sz="0" w:space="0" w:color="auto"/>
        <w:left w:val="none" w:sz="0" w:space="0" w:color="auto"/>
        <w:bottom w:val="none" w:sz="0" w:space="0" w:color="auto"/>
        <w:right w:val="none" w:sz="0" w:space="0" w:color="auto"/>
      </w:divBdr>
    </w:div>
    <w:div w:id="272176685">
      <w:bodyDiv w:val="1"/>
      <w:marLeft w:val="0"/>
      <w:marRight w:val="0"/>
      <w:marTop w:val="0"/>
      <w:marBottom w:val="0"/>
      <w:divBdr>
        <w:top w:val="none" w:sz="0" w:space="0" w:color="auto"/>
        <w:left w:val="none" w:sz="0" w:space="0" w:color="auto"/>
        <w:bottom w:val="none" w:sz="0" w:space="0" w:color="auto"/>
        <w:right w:val="none" w:sz="0" w:space="0" w:color="auto"/>
      </w:divBdr>
    </w:div>
    <w:div w:id="275988758">
      <w:bodyDiv w:val="1"/>
      <w:marLeft w:val="0"/>
      <w:marRight w:val="0"/>
      <w:marTop w:val="0"/>
      <w:marBottom w:val="0"/>
      <w:divBdr>
        <w:top w:val="none" w:sz="0" w:space="0" w:color="auto"/>
        <w:left w:val="none" w:sz="0" w:space="0" w:color="auto"/>
        <w:bottom w:val="none" w:sz="0" w:space="0" w:color="auto"/>
        <w:right w:val="none" w:sz="0" w:space="0" w:color="auto"/>
      </w:divBdr>
    </w:div>
    <w:div w:id="279265413">
      <w:bodyDiv w:val="1"/>
      <w:marLeft w:val="0"/>
      <w:marRight w:val="0"/>
      <w:marTop w:val="0"/>
      <w:marBottom w:val="0"/>
      <w:divBdr>
        <w:top w:val="none" w:sz="0" w:space="0" w:color="auto"/>
        <w:left w:val="none" w:sz="0" w:space="0" w:color="auto"/>
        <w:bottom w:val="none" w:sz="0" w:space="0" w:color="auto"/>
        <w:right w:val="none" w:sz="0" w:space="0" w:color="auto"/>
      </w:divBdr>
    </w:div>
    <w:div w:id="282885250">
      <w:bodyDiv w:val="1"/>
      <w:marLeft w:val="0"/>
      <w:marRight w:val="0"/>
      <w:marTop w:val="0"/>
      <w:marBottom w:val="0"/>
      <w:divBdr>
        <w:top w:val="none" w:sz="0" w:space="0" w:color="auto"/>
        <w:left w:val="none" w:sz="0" w:space="0" w:color="auto"/>
        <w:bottom w:val="none" w:sz="0" w:space="0" w:color="auto"/>
        <w:right w:val="none" w:sz="0" w:space="0" w:color="auto"/>
      </w:divBdr>
    </w:div>
    <w:div w:id="295648670">
      <w:bodyDiv w:val="1"/>
      <w:marLeft w:val="0"/>
      <w:marRight w:val="0"/>
      <w:marTop w:val="0"/>
      <w:marBottom w:val="0"/>
      <w:divBdr>
        <w:top w:val="none" w:sz="0" w:space="0" w:color="auto"/>
        <w:left w:val="none" w:sz="0" w:space="0" w:color="auto"/>
        <w:bottom w:val="none" w:sz="0" w:space="0" w:color="auto"/>
        <w:right w:val="none" w:sz="0" w:space="0" w:color="auto"/>
      </w:divBdr>
    </w:div>
    <w:div w:id="303582640">
      <w:bodyDiv w:val="1"/>
      <w:marLeft w:val="0"/>
      <w:marRight w:val="0"/>
      <w:marTop w:val="0"/>
      <w:marBottom w:val="0"/>
      <w:divBdr>
        <w:top w:val="none" w:sz="0" w:space="0" w:color="auto"/>
        <w:left w:val="none" w:sz="0" w:space="0" w:color="auto"/>
        <w:bottom w:val="none" w:sz="0" w:space="0" w:color="auto"/>
        <w:right w:val="none" w:sz="0" w:space="0" w:color="auto"/>
      </w:divBdr>
    </w:div>
    <w:div w:id="326639040">
      <w:bodyDiv w:val="1"/>
      <w:marLeft w:val="0"/>
      <w:marRight w:val="0"/>
      <w:marTop w:val="0"/>
      <w:marBottom w:val="0"/>
      <w:divBdr>
        <w:top w:val="none" w:sz="0" w:space="0" w:color="auto"/>
        <w:left w:val="none" w:sz="0" w:space="0" w:color="auto"/>
        <w:bottom w:val="none" w:sz="0" w:space="0" w:color="auto"/>
        <w:right w:val="none" w:sz="0" w:space="0" w:color="auto"/>
      </w:divBdr>
    </w:div>
    <w:div w:id="331488543">
      <w:bodyDiv w:val="1"/>
      <w:marLeft w:val="0"/>
      <w:marRight w:val="0"/>
      <w:marTop w:val="0"/>
      <w:marBottom w:val="0"/>
      <w:divBdr>
        <w:top w:val="none" w:sz="0" w:space="0" w:color="auto"/>
        <w:left w:val="none" w:sz="0" w:space="0" w:color="auto"/>
        <w:bottom w:val="none" w:sz="0" w:space="0" w:color="auto"/>
        <w:right w:val="none" w:sz="0" w:space="0" w:color="auto"/>
      </w:divBdr>
    </w:div>
    <w:div w:id="340864368">
      <w:bodyDiv w:val="1"/>
      <w:marLeft w:val="0"/>
      <w:marRight w:val="0"/>
      <w:marTop w:val="0"/>
      <w:marBottom w:val="0"/>
      <w:divBdr>
        <w:top w:val="none" w:sz="0" w:space="0" w:color="auto"/>
        <w:left w:val="none" w:sz="0" w:space="0" w:color="auto"/>
        <w:bottom w:val="none" w:sz="0" w:space="0" w:color="auto"/>
        <w:right w:val="none" w:sz="0" w:space="0" w:color="auto"/>
      </w:divBdr>
    </w:div>
    <w:div w:id="341474579">
      <w:bodyDiv w:val="1"/>
      <w:marLeft w:val="0"/>
      <w:marRight w:val="0"/>
      <w:marTop w:val="0"/>
      <w:marBottom w:val="0"/>
      <w:divBdr>
        <w:top w:val="none" w:sz="0" w:space="0" w:color="auto"/>
        <w:left w:val="none" w:sz="0" w:space="0" w:color="auto"/>
        <w:bottom w:val="none" w:sz="0" w:space="0" w:color="auto"/>
        <w:right w:val="none" w:sz="0" w:space="0" w:color="auto"/>
      </w:divBdr>
    </w:div>
    <w:div w:id="353920409">
      <w:bodyDiv w:val="1"/>
      <w:marLeft w:val="0"/>
      <w:marRight w:val="0"/>
      <w:marTop w:val="0"/>
      <w:marBottom w:val="0"/>
      <w:divBdr>
        <w:top w:val="none" w:sz="0" w:space="0" w:color="auto"/>
        <w:left w:val="none" w:sz="0" w:space="0" w:color="auto"/>
        <w:bottom w:val="none" w:sz="0" w:space="0" w:color="auto"/>
        <w:right w:val="none" w:sz="0" w:space="0" w:color="auto"/>
      </w:divBdr>
    </w:div>
    <w:div w:id="355890919">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4111804">
      <w:bodyDiv w:val="1"/>
      <w:marLeft w:val="0"/>
      <w:marRight w:val="0"/>
      <w:marTop w:val="0"/>
      <w:marBottom w:val="0"/>
      <w:divBdr>
        <w:top w:val="none" w:sz="0" w:space="0" w:color="auto"/>
        <w:left w:val="none" w:sz="0" w:space="0" w:color="auto"/>
        <w:bottom w:val="none" w:sz="0" w:space="0" w:color="auto"/>
        <w:right w:val="none" w:sz="0" w:space="0" w:color="auto"/>
      </w:divBdr>
    </w:div>
    <w:div w:id="391663088">
      <w:bodyDiv w:val="1"/>
      <w:marLeft w:val="0"/>
      <w:marRight w:val="0"/>
      <w:marTop w:val="0"/>
      <w:marBottom w:val="0"/>
      <w:divBdr>
        <w:top w:val="none" w:sz="0" w:space="0" w:color="auto"/>
        <w:left w:val="none" w:sz="0" w:space="0" w:color="auto"/>
        <w:bottom w:val="none" w:sz="0" w:space="0" w:color="auto"/>
        <w:right w:val="none" w:sz="0" w:space="0" w:color="auto"/>
      </w:divBdr>
    </w:div>
    <w:div w:id="395322943">
      <w:bodyDiv w:val="1"/>
      <w:marLeft w:val="0"/>
      <w:marRight w:val="0"/>
      <w:marTop w:val="0"/>
      <w:marBottom w:val="0"/>
      <w:divBdr>
        <w:top w:val="none" w:sz="0" w:space="0" w:color="auto"/>
        <w:left w:val="none" w:sz="0" w:space="0" w:color="auto"/>
        <w:bottom w:val="none" w:sz="0" w:space="0" w:color="auto"/>
        <w:right w:val="none" w:sz="0" w:space="0" w:color="auto"/>
      </w:divBdr>
    </w:div>
    <w:div w:id="396436448">
      <w:bodyDiv w:val="1"/>
      <w:marLeft w:val="0"/>
      <w:marRight w:val="0"/>
      <w:marTop w:val="0"/>
      <w:marBottom w:val="0"/>
      <w:divBdr>
        <w:top w:val="none" w:sz="0" w:space="0" w:color="auto"/>
        <w:left w:val="none" w:sz="0" w:space="0" w:color="auto"/>
        <w:bottom w:val="none" w:sz="0" w:space="0" w:color="auto"/>
        <w:right w:val="none" w:sz="0" w:space="0" w:color="auto"/>
      </w:divBdr>
    </w:div>
    <w:div w:id="415903944">
      <w:bodyDiv w:val="1"/>
      <w:marLeft w:val="0"/>
      <w:marRight w:val="0"/>
      <w:marTop w:val="0"/>
      <w:marBottom w:val="0"/>
      <w:divBdr>
        <w:top w:val="none" w:sz="0" w:space="0" w:color="auto"/>
        <w:left w:val="none" w:sz="0" w:space="0" w:color="auto"/>
        <w:bottom w:val="none" w:sz="0" w:space="0" w:color="auto"/>
        <w:right w:val="none" w:sz="0" w:space="0" w:color="auto"/>
      </w:divBdr>
    </w:div>
    <w:div w:id="483551551">
      <w:bodyDiv w:val="1"/>
      <w:marLeft w:val="0"/>
      <w:marRight w:val="0"/>
      <w:marTop w:val="0"/>
      <w:marBottom w:val="0"/>
      <w:divBdr>
        <w:top w:val="none" w:sz="0" w:space="0" w:color="auto"/>
        <w:left w:val="none" w:sz="0" w:space="0" w:color="auto"/>
        <w:bottom w:val="none" w:sz="0" w:space="0" w:color="auto"/>
        <w:right w:val="none" w:sz="0" w:space="0" w:color="auto"/>
      </w:divBdr>
    </w:div>
    <w:div w:id="489099926">
      <w:bodyDiv w:val="1"/>
      <w:marLeft w:val="0"/>
      <w:marRight w:val="0"/>
      <w:marTop w:val="0"/>
      <w:marBottom w:val="0"/>
      <w:divBdr>
        <w:top w:val="none" w:sz="0" w:space="0" w:color="auto"/>
        <w:left w:val="none" w:sz="0" w:space="0" w:color="auto"/>
        <w:bottom w:val="none" w:sz="0" w:space="0" w:color="auto"/>
        <w:right w:val="none" w:sz="0" w:space="0" w:color="auto"/>
      </w:divBdr>
    </w:div>
    <w:div w:id="491724565">
      <w:bodyDiv w:val="1"/>
      <w:marLeft w:val="0"/>
      <w:marRight w:val="0"/>
      <w:marTop w:val="0"/>
      <w:marBottom w:val="0"/>
      <w:divBdr>
        <w:top w:val="none" w:sz="0" w:space="0" w:color="auto"/>
        <w:left w:val="none" w:sz="0" w:space="0" w:color="auto"/>
        <w:bottom w:val="none" w:sz="0" w:space="0" w:color="auto"/>
        <w:right w:val="none" w:sz="0" w:space="0" w:color="auto"/>
      </w:divBdr>
    </w:div>
    <w:div w:id="497615957">
      <w:bodyDiv w:val="1"/>
      <w:marLeft w:val="0"/>
      <w:marRight w:val="0"/>
      <w:marTop w:val="0"/>
      <w:marBottom w:val="0"/>
      <w:divBdr>
        <w:top w:val="none" w:sz="0" w:space="0" w:color="auto"/>
        <w:left w:val="none" w:sz="0" w:space="0" w:color="auto"/>
        <w:bottom w:val="none" w:sz="0" w:space="0" w:color="auto"/>
        <w:right w:val="none" w:sz="0" w:space="0" w:color="auto"/>
      </w:divBdr>
    </w:div>
    <w:div w:id="511526646">
      <w:bodyDiv w:val="1"/>
      <w:marLeft w:val="0"/>
      <w:marRight w:val="0"/>
      <w:marTop w:val="0"/>
      <w:marBottom w:val="0"/>
      <w:divBdr>
        <w:top w:val="none" w:sz="0" w:space="0" w:color="auto"/>
        <w:left w:val="none" w:sz="0" w:space="0" w:color="auto"/>
        <w:bottom w:val="none" w:sz="0" w:space="0" w:color="auto"/>
        <w:right w:val="none" w:sz="0" w:space="0" w:color="auto"/>
      </w:divBdr>
    </w:div>
    <w:div w:id="523711830">
      <w:bodyDiv w:val="1"/>
      <w:marLeft w:val="0"/>
      <w:marRight w:val="0"/>
      <w:marTop w:val="0"/>
      <w:marBottom w:val="0"/>
      <w:divBdr>
        <w:top w:val="none" w:sz="0" w:space="0" w:color="auto"/>
        <w:left w:val="none" w:sz="0" w:space="0" w:color="auto"/>
        <w:bottom w:val="none" w:sz="0" w:space="0" w:color="auto"/>
        <w:right w:val="none" w:sz="0" w:space="0" w:color="auto"/>
      </w:divBdr>
    </w:div>
    <w:div w:id="525171861">
      <w:bodyDiv w:val="1"/>
      <w:marLeft w:val="0"/>
      <w:marRight w:val="0"/>
      <w:marTop w:val="0"/>
      <w:marBottom w:val="0"/>
      <w:divBdr>
        <w:top w:val="none" w:sz="0" w:space="0" w:color="auto"/>
        <w:left w:val="none" w:sz="0" w:space="0" w:color="auto"/>
        <w:bottom w:val="none" w:sz="0" w:space="0" w:color="auto"/>
        <w:right w:val="none" w:sz="0" w:space="0" w:color="auto"/>
      </w:divBdr>
    </w:div>
    <w:div w:id="525947686">
      <w:bodyDiv w:val="1"/>
      <w:marLeft w:val="0"/>
      <w:marRight w:val="0"/>
      <w:marTop w:val="0"/>
      <w:marBottom w:val="0"/>
      <w:divBdr>
        <w:top w:val="none" w:sz="0" w:space="0" w:color="auto"/>
        <w:left w:val="none" w:sz="0" w:space="0" w:color="auto"/>
        <w:bottom w:val="none" w:sz="0" w:space="0" w:color="auto"/>
        <w:right w:val="none" w:sz="0" w:space="0" w:color="auto"/>
      </w:divBdr>
    </w:div>
    <w:div w:id="539518133">
      <w:bodyDiv w:val="1"/>
      <w:marLeft w:val="0"/>
      <w:marRight w:val="0"/>
      <w:marTop w:val="0"/>
      <w:marBottom w:val="0"/>
      <w:divBdr>
        <w:top w:val="none" w:sz="0" w:space="0" w:color="auto"/>
        <w:left w:val="none" w:sz="0" w:space="0" w:color="auto"/>
        <w:bottom w:val="none" w:sz="0" w:space="0" w:color="auto"/>
        <w:right w:val="none" w:sz="0" w:space="0" w:color="auto"/>
      </w:divBdr>
    </w:div>
    <w:div w:id="5417459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48228471">
      <w:bodyDiv w:val="1"/>
      <w:marLeft w:val="0"/>
      <w:marRight w:val="0"/>
      <w:marTop w:val="0"/>
      <w:marBottom w:val="0"/>
      <w:divBdr>
        <w:top w:val="none" w:sz="0" w:space="0" w:color="auto"/>
        <w:left w:val="none" w:sz="0" w:space="0" w:color="auto"/>
        <w:bottom w:val="none" w:sz="0" w:space="0" w:color="auto"/>
        <w:right w:val="none" w:sz="0" w:space="0" w:color="auto"/>
      </w:divBdr>
    </w:div>
    <w:div w:id="555970945">
      <w:bodyDiv w:val="1"/>
      <w:marLeft w:val="0"/>
      <w:marRight w:val="0"/>
      <w:marTop w:val="0"/>
      <w:marBottom w:val="0"/>
      <w:divBdr>
        <w:top w:val="none" w:sz="0" w:space="0" w:color="auto"/>
        <w:left w:val="none" w:sz="0" w:space="0" w:color="auto"/>
        <w:bottom w:val="none" w:sz="0" w:space="0" w:color="auto"/>
        <w:right w:val="none" w:sz="0" w:space="0" w:color="auto"/>
      </w:divBdr>
    </w:div>
    <w:div w:id="559169606">
      <w:bodyDiv w:val="1"/>
      <w:marLeft w:val="0"/>
      <w:marRight w:val="0"/>
      <w:marTop w:val="0"/>
      <w:marBottom w:val="0"/>
      <w:divBdr>
        <w:top w:val="none" w:sz="0" w:space="0" w:color="auto"/>
        <w:left w:val="none" w:sz="0" w:space="0" w:color="auto"/>
        <w:bottom w:val="none" w:sz="0" w:space="0" w:color="auto"/>
        <w:right w:val="none" w:sz="0" w:space="0" w:color="auto"/>
      </w:divBdr>
    </w:div>
    <w:div w:id="573051356">
      <w:bodyDiv w:val="1"/>
      <w:marLeft w:val="0"/>
      <w:marRight w:val="0"/>
      <w:marTop w:val="0"/>
      <w:marBottom w:val="0"/>
      <w:divBdr>
        <w:top w:val="none" w:sz="0" w:space="0" w:color="auto"/>
        <w:left w:val="none" w:sz="0" w:space="0" w:color="auto"/>
        <w:bottom w:val="none" w:sz="0" w:space="0" w:color="auto"/>
        <w:right w:val="none" w:sz="0" w:space="0" w:color="auto"/>
      </w:divBdr>
    </w:div>
    <w:div w:id="57790334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4283766">
      <w:bodyDiv w:val="1"/>
      <w:marLeft w:val="0"/>
      <w:marRight w:val="0"/>
      <w:marTop w:val="0"/>
      <w:marBottom w:val="0"/>
      <w:divBdr>
        <w:top w:val="none" w:sz="0" w:space="0" w:color="auto"/>
        <w:left w:val="none" w:sz="0" w:space="0" w:color="auto"/>
        <w:bottom w:val="none" w:sz="0" w:space="0" w:color="auto"/>
        <w:right w:val="none" w:sz="0" w:space="0" w:color="auto"/>
      </w:divBdr>
    </w:div>
    <w:div w:id="596211201">
      <w:bodyDiv w:val="1"/>
      <w:marLeft w:val="0"/>
      <w:marRight w:val="0"/>
      <w:marTop w:val="0"/>
      <w:marBottom w:val="0"/>
      <w:divBdr>
        <w:top w:val="none" w:sz="0" w:space="0" w:color="auto"/>
        <w:left w:val="none" w:sz="0" w:space="0" w:color="auto"/>
        <w:bottom w:val="none" w:sz="0" w:space="0" w:color="auto"/>
        <w:right w:val="none" w:sz="0" w:space="0" w:color="auto"/>
      </w:divBdr>
    </w:div>
    <w:div w:id="604576360">
      <w:bodyDiv w:val="1"/>
      <w:marLeft w:val="0"/>
      <w:marRight w:val="0"/>
      <w:marTop w:val="0"/>
      <w:marBottom w:val="0"/>
      <w:divBdr>
        <w:top w:val="none" w:sz="0" w:space="0" w:color="auto"/>
        <w:left w:val="none" w:sz="0" w:space="0" w:color="auto"/>
        <w:bottom w:val="none" w:sz="0" w:space="0" w:color="auto"/>
        <w:right w:val="none" w:sz="0" w:space="0" w:color="auto"/>
      </w:divBdr>
    </w:div>
    <w:div w:id="612639920">
      <w:bodyDiv w:val="1"/>
      <w:marLeft w:val="0"/>
      <w:marRight w:val="0"/>
      <w:marTop w:val="0"/>
      <w:marBottom w:val="0"/>
      <w:divBdr>
        <w:top w:val="none" w:sz="0" w:space="0" w:color="auto"/>
        <w:left w:val="none" w:sz="0" w:space="0" w:color="auto"/>
        <w:bottom w:val="none" w:sz="0" w:space="0" w:color="auto"/>
        <w:right w:val="none" w:sz="0" w:space="0" w:color="auto"/>
      </w:divBdr>
    </w:div>
    <w:div w:id="618805646">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5229402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64825492">
      <w:bodyDiv w:val="1"/>
      <w:marLeft w:val="0"/>
      <w:marRight w:val="0"/>
      <w:marTop w:val="0"/>
      <w:marBottom w:val="0"/>
      <w:divBdr>
        <w:top w:val="none" w:sz="0" w:space="0" w:color="auto"/>
        <w:left w:val="none" w:sz="0" w:space="0" w:color="auto"/>
        <w:bottom w:val="none" w:sz="0" w:space="0" w:color="auto"/>
        <w:right w:val="none" w:sz="0" w:space="0" w:color="auto"/>
      </w:divBdr>
    </w:div>
    <w:div w:id="668875752">
      <w:bodyDiv w:val="1"/>
      <w:marLeft w:val="0"/>
      <w:marRight w:val="0"/>
      <w:marTop w:val="0"/>
      <w:marBottom w:val="0"/>
      <w:divBdr>
        <w:top w:val="none" w:sz="0" w:space="0" w:color="auto"/>
        <w:left w:val="none" w:sz="0" w:space="0" w:color="auto"/>
        <w:bottom w:val="none" w:sz="0" w:space="0" w:color="auto"/>
        <w:right w:val="none" w:sz="0" w:space="0" w:color="auto"/>
      </w:divBdr>
    </w:div>
    <w:div w:id="670332182">
      <w:bodyDiv w:val="1"/>
      <w:marLeft w:val="0"/>
      <w:marRight w:val="0"/>
      <w:marTop w:val="0"/>
      <w:marBottom w:val="0"/>
      <w:divBdr>
        <w:top w:val="none" w:sz="0" w:space="0" w:color="auto"/>
        <w:left w:val="none" w:sz="0" w:space="0" w:color="auto"/>
        <w:bottom w:val="none" w:sz="0" w:space="0" w:color="auto"/>
        <w:right w:val="none" w:sz="0" w:space="0" w:color="auto"/>
      </w:divBdr>
    </w:div>
    <w:div w:id="670789450">
      <w:bodyDiv w:val="1"/>
      <w:marLeft w:val="0"/>
      <w:marRight w:val="0"/>
      <w:marTop w:val="0"/>
      <w:marBottom w:val="0"/>
      <w:divBdr>
        <w:top w:val="none" w:sz="0" w:space="0" w:color="auto"/>
        <w:left w:val="none" w:sz="0" w:space="0" w:color="auto"/>
        <w:bottom w:val="none" w:sz="0" w:space="0" w:color="auto"/>
        <w:right w:val="none" w:sz="0" w:space="0" w:color="auto"/>
      </w:divBdr>
    </w:div>
    <w:div w:id="678316627">
      <w:bodyDiv w:val="1"/>
      <w:marLeft w:val="0"/>
      <w:marRight w:val="0"/>
      <w:marTop w:val="0"/>
      <w:marBottom w:val="0"/>
      <w:divBdr>
        <w:top w:val="none" w:sz="0" w:space="0" w:color="auto"/>
        <w:left w:val="none" w:sz="0" w:space="0" w:color="auto"/>
        <w:bottom w:val="none" w:sz="0" w:space="0" w:color="auto"/>
        <w:right w:val="none" w:sz="0" w:space="0" w:color="auto"/>
      </w:divBdr>
    </w:div>
    <w:div w:id="686830389">
      <w:bodyDiv w:val="1"/>
      <w:marLeft w:val="0"/>
      <w:marRight w:val="0"/>
      <w:marTop w:val="0"/>
      <w:marBottom w:val="0"/>
      <w:divBdr>
        <w:top w:val="none" w:sz="0" w:space="0" w:color="auto"/>
        <w:left w:val="none" w:sz="0" w:space="0" w:color="auto"/>
        <w:bottom w:val="none" w:sz="0" w:space="0" w:color="auto"/>
        <w:right w:val="none" w:sz="0" w:space="0" w:color="auto"/>
      </w:divBdr>
    </w:div>
    <w:div w:id="698239109">
      <w:bodyDiv w:val="1"/>
      <w:marLeft w:val="0"/>
      <w:marRight w:val="0"/>
      <w:marTop w:val="0"/>
      <w:marBottom w:val="0"/>
      <w:divBdr>
        <w:top w:val="none" w:sz="0" w:space="0" w:color="auto"/>
        <w:left w:val="none" w:sz="0" w:space="0" w:color="auto"/>
        <w:bottom w:val="none" w:sz="0" w:space="0" w:color="auto"/>
        <w:right w:val="none" w:sz="0" w:space="0" w:color="auto"/>
      </w:divBdr>
    </w:div>
    <w:div w:id="705568619">
      <w:bodyDiv w:val="1"/>
      <w:marLeft w:val="0"/>
      <w:marRight w:val="0"/>
      <w:marTop w:val="0"/>
      <w:marBottom w:val="0"/>
      <w:divBdr>
        <w:top w:val="none" w:sz="0" w:space="0" w:color="auto"/>
        <w:left w:val="none" w:sz="0" w:space="0" w:color="auto"/>
        <w:bottom w:val="none" w:sz="0" w:space="0" w:color="auto"/>
        <w:right w:val="none" w:sz="0" w:space="0" w:color="auto"/>
      </w:divBdr>
    </w:div>
    <w:div w:id="710034737">
      <w:bodyDiv w:val="1"/>
      <w:marLeft w:val="0"/>
      <w:marRight w:val="0"/>
      <w:marTop w:val="0"/>
      <w:marBottom w:val="0"/>
      <w:divBdr>
        <w:top w:val="none" w:sz="0" w:space="0" w:color="auto"/>
        <w:left w:val="none" w:sz="0" w:space="0" w:color="auto"/>
        <w:bottom w:val="none" w:sz="0" w:space="0" w:color="auto"/>
        <w:right w:val="none" w:sz="0" w:space="0" w:color="auto"/>
      </w:divBdr>
    </w:div>
    <w:div w:id="717318471">
      <w:bodyDiv w:val="1"/>
      <w:marLeft w:val="0"/>
      <w:marRight w:val="0"/>
      <w:marTop w:val="0"/>
      <w:marBottom w:val="0"/>
      <w:divBdr>
        <w:top w:val="none" w:sz="0" w:space="0" w:color="auto"/>
        <w:left w:val="none" w:sz="0" w:space="0" w:color="auto"/>
        <w:bottom w:val="none" w:sz="0" w:space="0" w:color="auto"/>
        <w:right w:val="none" w:sz="0" w:space="0" w:color="auto"/>
      </w:divBdr>
    </w:div>
    <w:div w:id="733116332">
      <w:bodyDiv w:val="1"/>
      <w:marLeft w:val="0"/>
      <w:marRight w:val="0"/>
      <w:marTop w:val="0"/>
      <w:marBottom w:val="0"/>
      <w:divBdr>
        <w:top w:val="none" w:sz="0" w:space="0" w:color="auto"/>
        <w:left w:val="none" w:sz="0" w:space="0" w:color="auto"/>
        <w:bottom w:val="none" w:sz="0" w:space="0" w:color="auto"/>
        <w:right w:val="none" w:sz="0" w:space="0" w:color="auto"/>
      </w:divBdr>
    </w:div>
    <w:div w:id="743188557">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795216889">
      <w:bodyDiv w:val="1"/>
      <w:marLeft w:val="0"/>
      <w:marRight w:val="0"/>
      <w:marTop w:val="0"/>
      <w:marBottom w:val="0"/>
      <w:divBdr>
        <w:top w:val="none" w:sz="0" w:space="0" w:color="auto"/>
        <w:left w:val="none" w:sz="0" w:space="0" w:color="auto"/>
        <w:bottom w:val="none" w:sz="0" w:space="0" w:color="auto"/>
        <w:right w:val="none" w:sz="0" w:space="0" w:color="auto"/>
      </w:divBdr>
    </w:div>
    <w:div w:id="795366190">
      <w:bodyDiv w:val="1"/>
      <w:marLeft w:val="0"/>
      <w:marRight w:val="0"/>
      <w:marTop w:val="0"/>
      <w:marBottom w:val="0"/>
      <w:divBdr>
        <w:top w:val="none" w:sz="0" w:space="0" w:color="auto"/>
        <w:left w:val="none" w:sz="0" w:space="0" w:color="auto"/>
        <w:bottom w:val="none" w:sz="0" w:space="0" w:color="auto"/>
        <w:right w:val="none" w:sz="0" w:space="0" w:color="auto"/>
      </w:divBdr>
    </w:div>
    <w:div w:id="803693412">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6412481">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65600571">
      <w:bodyDiv w:val="1"/>
      <w:marLeft w:val="0"/>
      <w:marRight w:val="0"/>
      <w:marTop w:val="0"/>
      <w:marBottom w:val="0"/>
      <w:divBdr>
        <w:top w:val="none" w:sz="0" w:space="0" w:color="auto"/>
        <w:left w:val="none" w:sz="0" w:space="0" w:color="auto"/>
        <w:bottom w:val="none" w:sz="0" w:space="0" w:color="auto"/>
        <w:right w:val="none" w:sz="0" w:space="0" w:color="auto"/>
      </w:divBdr>
    </w:div>
    <w:div w:id="879317215">
      <w:bodyDiv w:val="1"/>
      <w:marLeft w:val="0"/>
      <w:marRight w:val="0"/>
      <w:marTop w:val="0"/>
      <w:marBottom w:val="0"/>
      <w:divBdr>
        <w:top w:val="none" w:sz="0" w:space="0" w:color="auto"/>
        <w:left w:val="none" w:sz="0" w:space="0" w:color="auto"/>
        <w:bottom w:val="none" w:sz="0" w:space="0" w:color="auto"/>
        <w:right w:val="none" w:sz="0" w:space="0" w:color="auto"/>
      </w:divBdr>
    </w:div>
    <w:div w:id="888567531">
      <w:bodyDiv w:val="1"/>
      <w:marLeft w:val="0"/>
      <w:marRight w:val="0"/>
      <w:marTop w:val="0"/>
      <w:marBottom w:val="0"/>
      <w:divBdr>
        <w:top w:val="none" w:sz="0" w:space="0" w:color="auto"/>
        <w:left w:val="none" w:sz="0" w:space="0" w:color="auto"/>
        <w:bottom w:val="none" w:sz="0" w:space="0" w:color="auto"/>
        <w:right w:val="none" w:sz="0" w:space="0" w:color="auto"/>
      </w:divBdr>
    </w:div>
    <w:div w:id="892233748">
      <w:bodyDiv w:val="1"/>
      <w:marLeft w:val="0"/>
      <w:marRight w:val="0"/>
      <w:marTop w:val="0"/>
      <w:marBottom w:val="0"/>
      <w:divBdr>
        <w:top w:val="none" w:sz="0" w:space="0" w:color="auto"/>
        <w:left w:val="none" w:sz="0" w:space="0" w:color="auto"/>
        <w:bottom w:val="none" w:sz="0" w:space="0" w:color="auto"/>
        <w:right w:val="none" w:sz="0" w:space="0" w:color="auto"/>
      </w:divBdr>
    </w:div>
    <w:div w:id="902567102">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08422616">
      <w:bodyDiv w:val="1"/>
      <w:marLeft w:val="0"/>
      <w:marRight w:val="0"/>
      <w:marTop w:val="0"/>
      <w:marBottom w:val="0"/>
      <w:divBdr>
        <w:top w:val="none" w:sz="0" w:space="0" w:color="auto"/>
        <w:left w:val="none" w:sz="0" w:space="0" w:color="auto"/>
        <w:bottom w:val="none" w:sz="0" w:space="0" w:color="auto"/>
        <w:right w:val="none" w:sz="0" w:space="0" w:color="auto"/>
      </w:divBdr>
    </w:div>
    <w:div w:id="916062379">
      <w:bodyDiv w:val="1"/>
      <w:marLeft w:val="0"/>
      <w:marRight w:val="0"/>
      <w:marTop w:val="0"/>
      <w:marBottom w:val="0"/>
      <w:divBdr>
        <w:top w:val="none" w:sz="0" w:space="0" w:color="auto"/>
        <w:left w:val="none" w:sz="0" w:space="0" w:color="auto"/>
        <w:bottom w:val="none" w:sz="0" w:space="0" w:color="auto"/>
        <w:right w:val="none" w:sz="0" w:space="0" w:color="auto"/>
      </w:divBdr>
    </w:div>
    <w:div w:id="921598103">
      <w:bodyDiv w:val="1"/>
      <w:marLeft w:val="0"/>
      <w:marRight w:val="0"/>
      <w:marTop w:val="0"/>
      <w:marBottom w:val="0"/>
      <w:divBdr>
        <w:top w:val="none" w:sz="0" w:space="0" w:color="auto"/>
        <w:left w:val="none" w:sz="0" w:space="0" w:color="auto"/>
        <w:bottom w:val="none" w:sz="0" w:space="0" w:color="auto"/>
        <w:right w:val="none" w:sz="0" w:space="0" w:color="auto"/>
      </w:divBdr>
    </w:div>
    <w:div w:id="922488640">
      <w:bodyDiv w:val="1"/>
      <w:marLeft w:val="0"/>
      <w:marRight w:val="0"/>
      <w:marTop w:val="0"/>
      <w:marBottom w:val="0"/>
      <w:divBdr>
        <w:top w:val="none" w:sz="0" w:space="0" w:color="auto"/>
        <w:left w:val="none" w:sz="0" w:space="0" w:color="auto"/>
        <w:bottom w:val="none" w:sz="0" w:space="0" w:color="auto"/>
        <w:right w:val="none" w:sz="0" w:space="0" w:color="auto"/>
      </w:divBdr>
    </w:div>
    <w:div w:id="941959621">
      <w:bodyDiv w:val="1"/>
      <w:marLeft w:val="0"/>
      <w:marRight w:val="0"/>
      <w:marTop w:val="0"/>
      <w:marBottom w:val="0"/>
      <w:divBdr>
        <w:top w:val="none" w:sz="0" w:space="0" w:color="auto"/>
        <w:left w:val="none" w:sz="0" w:space="0" w:color="auto"/>
        <w:bottom w:val="none" w:sz="0" w:space="0" w:color="auto"/>
        <w:right w:val="none" w:sz="0" w:space="0" w:color="auto"/>
      </w:divBdr>
    </w:div>
    <w:div w:id="947614770">
      <w:bodyDiv w:val="1"/>
      <w:marLeft w:val="0"/>
      <w:marRight w:val="0"/>
      <w:marTop w:val="0"/>
      <w:marBottom w:val="0"/>
      <w:divBdr>
        <w:top w:val="none" w:sz="0" w:space="0" w:color="auto"/>
        <w:left w:val="none" w:sz="0" w:space="0" w:color="auto"/>
        <w:bottom w:val="none" w:sz="0" w:space="0" w:color="auto"/>
        <w:right w:val="none" w:sz="0" w:space="0" w:color="auto"/>
      </w:divBdr>
    </w:div>
    <w:div w:id="956449575">
      <w:bodyDiv w:val="1"/>
      <w:marLeft w:val="0"/>
      <w:marRight w:val="0"/>
      <w:marTop w:val="0"/>
      <w:marBottom w:val="0"/>
      <w:divBdr>
        <w:top w:val="none" w:sz="0" w:space="0" w:color="auto"/>
        <w:left w:val="none" w:sz="0" w:space="0" w:color="auto"/>
        <w:bottom w:val="none" w:sz="0" w:space="0" w:color="auto"/>
        <w:right w:val="none" w:sz="0" w:space="0" w:color="auto"/>
      </w:divBdr>
    </w:div>
    <w:div w:id="960459483">
      <w:bodyDiv w:val="1"/>
      <w:marLeft w:val="0"/>
      <w:marRight w:val="0"/>
      <w:marTop w:val="0"/>
      <w:marBottom w:val="0"/>
      <w:divBdr>
        <w:top w:val="none" w:sz="0" w:space="0" w:color="auto"/>
        <w:left w:val="none" w:sz="0" w:space="0" w:color="auto"/>
        <w:bottom w:val="none" w:sz="0" w:space="0" w:color="auto"/>
        <w:right w:val="none" w:sz="0" w:space="0" w:color="auto"/>
      </w:divBdr>
    </w:div>
    <w:div w:id="961611538">
      <w:bodyDiv w:val="1"/>
      <w:marLeft w:val="0"/>
      <w:marRight w:val="0"/>
      <w:marTop w:val="0"/>
      <w:marBottom w:val="0"/>
      <w:divBdr>
        <w:top w:val="none" w:sz="0" w:space="0" w:color="auto"/>
        <w:left w:val="none" w:sz="0" w:space="0" w:color="auto"/>
        <w:bottom w:val="none" w:sz="0" w:space="0" w:color="auto"/>
        <w:right w:val="none" w:sz="0" w:space="0" w:color="auto"/>
      </w:divBdr>
    </w:div>
    <w:div w:id="963197202">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65890379">
      <w:bodyDiv w:val="1"/>
      <w:marLeft w:val="0"/>
      <w:marRight w:val="0"/>
      <w:marTop w:val="0"/>
      <w:marBottom w:val="0"/>
      <w:divBdr>
        <w:top w:val="none" w:sz="0" w:space="0" w:color="auto"/>
        <w:left w:val="none" w:sz="0" w:space="0" w:color="auto"/>
        <w:bottom w:val="none" w:sz="0" w:space="0" w:color="auto"/>
        <w:right w:val="none" w:sz="0" w:space="0" w:color="auto"/>
      </w:divBdr>
    </w:div>
    <w:div w:id="970862405">
      <w:bodyDiv w:val="1"/>
      <w:marLeft w:val="0"/>
      <w:marRight w:val="0"/>
      <w:marTop w:val="0"/>
      <w:marBottom w:val="0"/>
      <w:divBdr>
        <w:top w:val="none" w:sz="0" w:space="0" w:color="auto"/>
        <w:left w:val="none" w:sz="0" w:space="0" w:color="auto"/>
        <w:bottom w:val="none" w:sz="0" w:space="0" w:color="auto"/>
        <w:right w:val="none" w:sz="0" w:space="0" w:color="auto"/>
      </w:divBdr>
    </w:div>
    <w:div w:id="973098462">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3684360">
      <w:bodyDiv w:val="1"/>
      <w:marLeft w:val="0"/>
      <w:marRight w:val="0"/>
      <w:marTop w:val="0"/>
      <w:marBottom w:val="0"/>
      <w:divBdr>
        <w:top w:val="none" w:sz="0" w:space="0" w:color="auto"/>
        <w:left w:val="none" w:sz="0" w:space="0" w:color="auto"/>
        <w:bottom w:val="none" w:sz="0" w:space="0" w:color="auto"/>
        <w:right w:val="none" w:sz="0" w:space="0" w:color="auto"/>
      </w:divBdr>
    </w:div>
    <w:div w:id="995960606">
      <w:bodyDiv w:val="1"/>
      <w:marLeft w:val="0"/>
      <w:marRight w:val="0"/>
      <w:marTop w:val="0"/>
      <w:marBottom w:val="0"/>
      <w:divBdr>
        <w:top w:val="none" w:sz="0" w:space="0" w:color="auto"/>
        <w:left w:val="none" w:sz="0" w:space="0" w:color="auto"/>
        <w:bottom w:val="none" w:sz="0" w:space="0" w:color="auto"/>
        <w:right w:val="none" w:sz="0" w:space="0" w:color="auto"/>
      </w:divBdr>
    </w:div>
    <w:div w:id="1027365673">
      <w:bodyDiv w:val="1"/>
      <w:marLeft w:val="0"/>
      <w:marRight w:val="0"/>
      <w:marTop w:val="0"/>
      <w:marBottom w:val="0"/>
      <w:divBdr>
        <w:top w:val="none" w:sz="0" w:space="0" w:color="auto"/>
        <w:left w:val="none" w:sz="0" w:space="0" w:color="auto"/>
        <w:bottom w:val="none" w:sz="0" w:space="0" w:color="auto"/>
        <w:right w:val="none" w:sz="0" w:space="0" w:color="auto"/>
      </w:divBdr>
    </w:div>
    <w:div w:id="1036614357">
      <w:bodyDiv w:val="1"/>
      <w:marLeft w:val="0"/>
      <w:marRight w:val="0"/>
      <w:marTop w:val="0"/>
      <w:marBottom w:val="0"/>
      <w:divBdr>
        <w:top w:val="none" w:sz="0" w:space="0" w:color="auto"/>
        <w:left w:val="none" w:sz="0" w:space="0" w:color="auto"/>
        <w:bottom w:val="none" w:sz="0" w:space="0" w:color="auto"/>
        <w:right w:val="none" w:sz="0" w:space="0" w:color="auto"/>
      </w:divBdr>
    </w:div>
    <w:div w:id="1061246431">
      <w:bodyDiv w:val="1"/>
      <w:marLeft w:val="0"/>
      <w:marRight w:val="0"/>
      <w:marTop w:val="0"/>
      <w:marBottom w:val="0"/>
      <w:divBdr>
        <w:top w:val="none" w:sz="0" w:space="0" w:color="auto"/>
        <w:left w:val="none" w:sz="0" w:space="0" w:color="auto"/>
        <w:bottom w:val="none" w:sz="0" w:space="0" w:color="auto"/>
        <w:right w:val="none" w:sz="0" w:space="0" w:color="auto"/>
      </w:divBdr>
    </w:div>
    <w:div w:id="1066761380">
      <w:bodyDiv w:val="1"/>
      <w:marLeft w:val="0"/>
      <w:marRight w:val="0"/>
      <w:marTop w:val="0"/>
      <w:marBottom w:val="0"/>
      <w:divBdr>
        <w:top w:val="none" w:sz="0" w:space="0" w:color="auto"/>
        <w:left w:val="none" w:sz="0" w:space="0" w:color="auto"/>
        <w:bottom w:val="none" w:sz="0" w:space="0" w:color="auto"/>
        <w:right w:val="none" w:sz="0" w:space="0" w:color="auto"/>
      </w:divBdr>
    </w:div>
    <w:div w:id="1089236614">
      <w:bodyDiv w:val="1"/>
      <w:marLeft w:val="0"/>
      <w:marRight w:val="0"/>
      <w:marTop w:val="0"/>
      <w:marBottom w:val="0"/>
      <w:divBdr>
        <w:top w:val="none" w:sz="0" w:space="0" w:color="auto"/>
        <w:left w:val="none" w:sz="0" w:space="0" w:color="auto"/>
        <w:bottom w:val="none" w:sz="0" w:space="0" w:color="auto"/>
        <w:right w:val="none" w:sz="0" w:space="0" w:color="auto"/>
      </w:divBdr>
    </w:div>
    <w:div w:id="1094129064">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02645484">
      <w:bodyDiv w:val="1"/>
      <w:marLeft w:val="0"/>
      <w:marRight w:val="0"/>
      <w:marTop w:val="0"/>
      <w:marBottom w:val="0"/>
      <w:divBdr>
        <w:top w:val="none" w:sz="0" w:space="0" w:color="auto"/>
        <w:left w:val="none" w:sz="0" w:space="0" w:color="auto"/>
        <w:bottom w:val="none" w:sz="0" w:space="0" w:color="auto"/>
        <w:right w:val="none" w:sz="0" w:space="0" w:color="auto"/>
      </w:divBdr>
    </w:div>
    <w:div w:id="1112551077">
      <w:bodyDiv w:val="1"/>
      <w:marLeft w:val="0"/>
      <w:marRight w:val="0"/>
      <w:marTop w:val="0"/>
      <w:marBottom w:val="0"/>
      <w:divBdr>
        <w:top w:val="none" w:sz="0" w:space="0" w:color="auto"/>
        <w:left w:val="none" w:sz="0" w:space="0" w:color="auto"/>
        <w:bottom w:val="none" w:sz="0" w:space="0" w:color="auto"/>
        <w:right w:val="none" w:sz="0" w:space="0" w:color="auto"/>
      </w:divBdr>
    </w:div>
    <w:div w:id="1134710325">
      <w:bodyDiv w:val="1"/>
      <w:marLeft w:val="0"/>
      <w:marRight w:val="0"/>
      <w:marTop w:val="0"/>
      <w:marBottom w:val="0"/>
      <w:divBdr>
        <w:top w:val="none" w:sz="0" w:space="0" w:color="auto"/>
        <w:left w:val="none" w:sz="0" w:space="0" w:color="auto"/>
        <w:bottom w:val="none" w:sz="0" w:space="0" w:color="auto"/>
        <w:right w:val="none" w:sz="0" w:space="0" w:color="auto"/>
      </w:divBdr>
    </w:div>
    <w:div w:id="1149131150">
      <w:bodyDiv w:val="1"/>
      <w:marLeft w:val="0"/>
      <w:marRight w:val="0"/>
      <w:marTop w:val="0"/>
      <w:marBottom w:val="0"/>
      <w:divBdr>
        <w:top w:val="none" w:sz="0" w:space="0" w:color="auto"/>
        <w:left w:val="none" w:sz="0" w:space="0" w:color="auto"/>
        <w:bottom w:val="none" w:sz="0" w:space="0" w:color="auto"/>
        <w:right w:val="none" w:sz="0" w:space="0" w:color="auto"/>
      </w:divBdr>
    </w:div>
    <w:div w:id="1162505348">
      <w:bodyDiv w:val="1"/>
      <w:marLeft w:val="0"/>
      <w:marRight w:val="0"/>
      <w:marTop w:val="0"/>
      <w:marBottom w:val="0"/>
      <w:divBdr>
        <w:top w:val="none" w:sz="0" w:space="0" w:color="auto"/>
        <w:left w:val="none" w:sz="0" w:space="0" w:color="auto"/>
        <w:bottom w:val="none" w:sz="0" w:space="0" w:color="auto"/>
        <w:right w:val="none" w:sz="0" w:space="0" w:color="auto"/>
      </w:divBdr>
    </w:div>
    <w:div w:id="1165173080">
      <w:bodyDiv w:val="1"/>
      <w:marLeft w:val="0"/>
      <w:marRight w:val="0"/>
      <w:marTop w:val="0"/>
      <w:marBottom w:val="0"/>
      <w:divBdr>
        <w:top w:val="none" w:sz="0" w:space="0" w:color="auto"/>
        <w:left w:val="none" w:sz="0" w:space="0" w:color="auto"/>
        <w:bottom w:val="none" w:sz="0" w:space="0" w:color="auto"/>
        <w:right w:val="none" w:sz="0" w:space="0" w:color="auto"/>
      </w:divBdr>
    </w:div>
    <w:div w:id="1173302343">
      <w:bodyDiv w:val="1"/>
      <w:marLeft w:val="0"/>
      <w:marRight w:val="0"/>
      <w:marTop w:val="0"/>
      <w:marBottom w:val="0"/>
      <w:divBdr>
        <w:top w:val="none" w:sz="0" w:space="0" w:color="auto"/>
        <w:left w:val="none" w:sz="0" w:space="0" w:color="auto"/>
        <w:bottom w:val="none" w:sz="0" w:space="0" w:color="auto"/>
        <w:right w:val="none" w:sz="0" w:space="0" w:color="auto"/>
      </w:divBdr>
    </w:div>
    <w:div w:id="1183939295">
      <w:bodyDiv w:val="1"/>
      <w:marLeft w:val="0"/>
      <w:marRight w:val="0"/>
      <w:marTop w:val="0"/>
      <w:marBottom w:val="0"/>
      <w:divBdr>
        <w:top w:val="none" w:sz="0" w:space="0" w:color="auto"/>
        <w:left w:val="none" w:sz="0" w:space="0" w:color="auto"/>
        <w:bottom w:val="none" w:sz="0" w:space="0" w:color="auto"/>
        <w:right w:val="none" w:sz="0" w:space="0" w:color="auto"/>
      </w:divBdr>
    </w:div>
    <w:div w:id="1202471843">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547408">
      <w:bodyDiv w:val="1"/>
      <w:marLeft w:val="0"/>
      <w:marRight w:val="0"/>
      <w:marTop w:val="0"/>
      <w:marBottom w:val="0"/>
      <w:divBdr>
        <w:top w:val="none" w:sz="0" w:space="0" w:color="auto"/>
        <w:left w:val="none" w:sz="0" w:space="0" w:color="auto"/>
        <w:bottom w:val="none" w:sz="0" w:space="0" w:color="auto"/>
        <w:right w:val="none" w:sz="0" w:space="0" w:color="auto"/>
      </w:divBdr>
    </w:div>
    <w:div w:id="12166992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7155630">
      <w:bodyDiv w:val="1"/>
      <w:marLeft w:val="0"/>
      <w:marRight w:val="0"/>
      <w:marTop w:val="0"/>
      <w:marBottom w:val="0"/>
      <w:divBdr>
        <w:top w:val="none" w:sz="0" w:space="0" w:color="auto"/>
        <w:left w:val="none" w:sz="0" w:space="0" w:color="auto"/>
        <w:bottom w:val="none" w:sz="0" w:space="0" w:color="auto"/>
        <w:right w:val="none" w:sz="0" w:space="0" w:color="auto"/>
      </w:divBdr>
    </w:div>
    <w:div w:id="1255942710">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3494030">
      <w:bodyDiv w:val="1"/>
      <w:marLeft w:val="0"/>
      <w:marRight w:val="0"/>
      <w:marTop w:val="0"/>
      <w:marBottom w:val="0"/>
      <w:divBdr>
        <w:top w:val="none" w:sz="0" w:space="0" w:color="auto"/>
        <w:left w:val="none" w:sz="0" w:space="0" w:color="auto"/>
        <w:bottom w:val="none" w:sz="0" w:space="0" w:color="auto"/>
        <w:right w:val="none" w:sz="0" w:space="0" w:color="auto"/>
      </w:divBdr>
    </w:div>
    <w:div w:id="1273516491">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5376468">
      <w:bodyDiv w:val="1"/>
      <w:marLeft w:val="0"/>
      <w:marRight w:val="0"/>
      <w:marTop w:val="0"/>
      <w:marBottom w:val="0"/>
      <w:divBdr>
        <w:top w:val="none" w:sz="0" w:space="0" w:color="auto"/>
        <w:left w:val="none" w:sz="0" w:space="0" w:color="auto"/>
        <w:bottom w:val="none" w:sz="0" w:space="0" w:color="auto"/>
        <w:right w:val="none" w:sz="0" w:space="0" w:color="auto"/>
      </w:divBdr>
    </w:div>
    <w:div w:id="1319923250">
      <w:bodyDiv w:val="1"/>
      <w:marLeft w:val="0"/>
      <w:marRight w:val="0"/>
      <w:marTop w:val="0"/>
      <w:marBottom w:val="0"/>
      <w:divBdr>
        <w:top w:val="none" w:sz="0" w:space="0" w:color="auto"/>
        <w:left w:val="none" w:sz="0" w:space="0" w:color="auto"/>
        <w:bottom w:val="none" w:sz="0" w:space="0" w:color="auto"/>
        <w:right w:val="none" w:sz="0" w:space="0" w:color="auto"/>
      </w:divBdr>
    </w:div>
    <w:div w:id="132123353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37532478">
      <w:bodyDiv w:val="1"/>
      <w:marLeft w:val="0"/>
      <w:marRight w:val="0"/>
      <w:marTop w:val="0"/>
      <w:marBottom w:val="0"/>
      <w:divBdr>
        <w:top w:val="none" w:sz="0" w:space="0" w:color="auto"/>
        <w:left w:val="none" w:sz="0" w:space="0" w:color="auto"/>
        <w:bottom w:val="none" w:sz="0" w:space="0" w:color="auto"/>
        <w:right w:val="none" w:sz="0" w:space="0" w:color="auto"/>
      </w:divBdr>
    </w:div>
    <w:div w:id="1348947878">
      <w:bodyDiv w:val="1"/>
      <w:marLeft w:val="0"/>
      <w:marRight w:val="0"/>
      <w:marTop w:val="0"/>
      <w:marBottom w:val="0"/>
      <w:divBdr>
        <w:top w:val="none" w:sz="0" w:space="0" w:color="auto"/>
        <w:left w:val="none" w:sz="0" w:space="0" w:color="auto"/>
        <w:bottom w:val="none" w:sz="0" w:space="0" w:color="auto"/>
        <w:right w:val="none" w:sz="0" w:space="0" w:color="auto"/>
      </w:divBdr>
    </w:div>
    <w:div w:id="1358655126">
      <w:bodyDiv w:val="1"/>
      <w:marLeft w:val="0"/>
      <w:marRight w:val="0"/>
      <w:marTop w:val="0"/>
      <w:marBottom w:val="0"/>
      <w:divBdr>
        <w:top w:val="none" w:sz="0" w:space="0" w:color="auto"/>
        <w:left w:val="none" w:sz="0" w:space="0" w:color="auto"/>
        <w:bottom w:val="none" w:sz="0" w:space="0" w:color="auto"/>
        <w:right w:val="none" w:sz="0" w:space="0" w:color="auto"/>
      </w:divBdr>
    </w:div>
    <w:div w:id="1361124515">
      <w:bodyDiv w:val="1"/>
      <w:marLeft w:val="0"/>
      <w:marRight w:val="0"/>
      <w:marTop w:val="0"/>
      <w:marBottom w:val="0"/>
      <w:divBdr>
        <w:top w:val="none" w:sz="0" w:space="0" w:color="auto"/>
        <w:left w:val="none" w:sz="0" w:space="0" w:color="auto"/>
        <w:bottom w:val="none" w:sz="0" w:space="0" w:color="auto"/>
        <w:right w:val="none" w:sz="0" w:space="0" w:color="auto"/>
      </w:divBdr>
    </w:div>
    <w:div w:id="1376270979">
      <w:bodyDiv w:val="1"/>
      <w:marLeft w:val="0"/>
      <w:marRight w:val="0"/>
      <w:marTop w:val="0"/>
      <w:marBottom w:val="0"/>
      <w:divBdr>
        <w:top w:val="none" w:sz="0" w:space="0" w:color="auto"/>
        <w:left w:val="none" w:sz="0" w:space="0" w:color="auto"/>
        <w:bottom w:val="none" w:sz="0" w:space="0" w:color="auto"/>
        <w:right w:val="none" w:sz="0" w:space="0" w:color="auto"/>
      </w:divBdr>
    </w:div>
    <w:div w:id="1381595539">
      <w:bodyDiv w:val="1"/>
      <w:marLeft w:val="0"/>
      <w:marRight w:val="0"/>
      <w:marTop w:val="0"/>
      <w:marBottom w:val="0"/>
      <w:divBdr>
        <w:top w:val="none" w:sz="0" w:space="0" w:color="auto"/>
        <w:left w:val="none" w:sz="0" w:space="0" w:color="auto"/>
        <w:bottom w:val="none" w:sz="0" w:space="0" w:color="auto"/>
        <w:right w:val="none" w:sz="0" w:space="0" w:color="auto"/>
      </w:divBdr>
    </w:div>
    <w:div w:id="1382826452">
      <w:bodyDiv w:val="1"/>
      <w:marLeft w:val="0"/>
      <w:marRight w:val="0"/>
      <w:marTop w:val="0"/>
      <w:marBottom w:val="0"/>
      <w:divBdr>
        <w:top w:val="none" w:sz="0" w:space="0" w:color="auto"/>
        <w:left w:val="none" w:sz="0" w:space="0" w:color="auto"/>
        <w:bottom w:val="none" w:sz="0" w:space="0" w:color="auto"/>
        <w:right w:val="none" w:sz="0" w:space="0" w:color="auto"/>
      </w:divBdr>
    </w:div>
    <w:div w:id="1389919236">
      <w:bodyDiv w:val="1"/>
      <w:marLeft w:val="0"/>
      <w:marRight w:val="0"/>
      <w:marTop w:val="0"/>
      <w:marBottom w:val="0"/>
      <w:divBdr>
        <w:top w:val="none" w:sz="0" w:space="0" w:color="auto"/>
        <w:left w:val="none" w:sz="0" w:space="0" w:color="auto"/>
        <w:bottom w:val="none" w:sz="0" w:space="0" w:color="auto"/>
        <w:right w:val="none" w:sz="0" w:space="0" w:color="auto"/>
      </w:divBdr>
    </w:div>
    <w:div w:id="1405949030">
      <w:bodyDiv w:val="1"/>
      <w:marLeft w:val="0"/>
      <w:marRight w:val="0"/>
      <w:marTop w:val="0"/>
      <w:marBottom w:val="0"/>
      <w:divBdr>
        <w:top w:val="none" w:sz="0" w:space="0" w:color="auto"/>
        <w:left w:val="none" w:sz="0" w:space="0" w:color="auto"/>
        <w:bottom w:val="none" w:sz="0" w:space="0" w:color="auto"/>
        <w:right w:val="none" w:sz="0" w:space="0" w:color="auto"/>
      </w:divBdr>
    </w:div>
    <w:div w:id="1413508166">
      <w:bodyDiv w:val="1"/>
      <w:marLeft w:val="0"/>
      <w:marRight w:val="0"/>
      <w:marTop w:val="0"/>
      <w:marBottom w:val="0"/>
      <w:divBdr>
        <w:top w:val="none" w:sz="0" w:space="0" w:color="auto"/>
        <w:left w:val="none" w:sz="0" w:space="0" w:color="auto"/>
        <w:bottom w:val="none" w:sz="0" w:space="0" w:color="auto"/>
        <w:right w:val="none" w:sz="0" w:space="0" w:color="auto"/>
      </w:divBdr>
    </w:div>
    <w:div w:id="1433822134">
      <w:bodyDiv w:val="1"/>
      <w:marLeft w:val="0"/>
      <w:marRight w:val="0"/>
      <w:marTop w:val="0"/>
      <w:marBottom w:val="0"/>
      <w:divBdr>
        <w:top w:val="none" w:sz="0" w:space="0" w:color="auto"/>
        <w:left w:val="none" w:sz="0" w:space="0" w:color="auto"/>
        <w:bottom w:val="none" w:sz="0" w:space="0" w:color="auto"/>
        <w:right w:val="none" w:sz="0" w:space="0" w:color="auto"/>
      </w:divBdr>
    </w:div>
    <w:div w:id="1448892375">
      <w:bodyDiv w:val="1"/>
      <w:marLeft w:val="0"/>
      <w:marRight w:val="0"/>
      <w:marTop w:val="0"/>
      <w:marBottom w:val="0"/>
      <w:divBdr>
        <w:top w:val="none" w:sz="0" w:space="0" w:color="auto"/>
        <w:left w:val="none" w:sz="0" w:space="0" w:color="auto"/>
        <w:bottom w:val="none" w:sz="0" w:space="0" w:color="auto"/>
        <w:right w:val="none" w:sz="0" w:space="0" w:color="auto"/>
      </w:divBdr>
    </w:div>
    <w:div w:id="1463618702">
      <w:bodyDiv w:val="1"/>
      <w:marLeft w:val="0"/>
      <w:marRight w:val="0"/>
      <w:marTop w:val="0"/>
      <w:marBottom w:val="0"/>
      <w:divBdr>
        <w:top w:val="none" w:sz="0" w:space="0" w:color="auto"/>
        <w:left w:val="none" w:sz="0" w:space="0" w:color="auto"/>
        <w:bottom w:val="none" w:sz="0" w:space="0" w:color="auto"/>
        <w:right w:val="none" w:sz="0" w:space="0" w:color="auto"/>
      </w:divBdr>
    </w:div>
    <w:div w:id="1476296438">
      <w:bodyDiv w:val="1"/>
      <w:marLeft w:val="0"/>
      <w:marRight w:val="0"/>
      <w:marTop w:val="0"/>
      <w:marBottom w:val="0"/>
      <w:divBdr>
        <w:top w:val="none" w:sz="0" w:space="0" w:color="auto"/>
        <w:left w:val="none" w:sz="0" w:space="0" w:color="auto"/>
        <w:bottom w:val="none" w:sz="0" w:space="0" w:color="auto"/>
        <w:right w:val="none" w:sz="0" w:space="0" w:color="auto"/>
      </w:divBdr>
    </w:div>
    <w:div w:id="1478304672">
      <w:bodyDiv w:val="1"/>
      <w:marLeft w:val="0"/>
      <w:marRight w:val="0"/>
      <w:marTop w:val="0"/>
      <w:marBottom w:val="0"/>
      <w:divBdr>
        <w:top w:val="none" w:sz="0" w:space="0" w:color="auto"/>
        <w:left w:val="none" w:sz="0" w:space="0" w:color="auto"/>
        <w:bottom w:val="none" w:sz="0" w:space="0" w:color="auto"/>
        <w:right w:val="none" w:sz="0" w:space="0" w:color="auto"/>
      </w:divBdr>
    </w:div>
    <w:div w:id="1478842552">
      <w:bodyDiv w:val="1"/>
      <w:marLeft w:val="0"/>
      <w:marRight w:val="0"/>
      <w:marTop w:val="0"/>
      <w:marBottom w:val="0"/>
      <w:divBdr>
        <w:top w:val="none" w:sz="0" w:space="0" w:color="auto"/>
        <w:left w:val="none" w:sz="0" w:space="0" w:color="auto"/>
        <w:bottom w:val="none" w:sz="0" w:space="0" w:color="auto"/>
        <w:right w:val="none" w:sz="0" w:space="0" w:color="auto"/>
      </w:divBdr>
    </w:div>
    <w:div w:id="1502501815">
      <w:bodyDiv w:val="1"/>
      <w:marLeft w:val="0"/>
      <w:marRight w:val="0"/>
      <w:marTop w:val="0"/>
      <w:marBottom w:val="0"/>
      <w:divBdr>
        <w:top w:val="none" w:sz="0" w:space="0" w:color="auto"/>
        <w:left w:val="none" w:sz="0" w:space="0" w:color="auto"/>
        <w:bottom w:val="none" w:sz="0" w:space="0" w:color="auto"/>
        <w:right w:val="none" w:sz="0" w:space="0" w:color="auto"/>
      </w:divBdr>
    </w:div>
    <w:div w:id="151730685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56896398">
      <w:bodyDiv w:val="1"/>
      <w:marLeft w:val="0"/>
      <w:marRight w:val="0"/>
      <w:marTop w:val="0"/>
      <w:marBottom w:val="0"/>
      <w:divBdr>
        <w:top w:val="none" w:sz="0" w:space="0" w:color="auto"/>
        <w:left w:val="none" w:sz="0" w:space="0" w:color="auto"/>
        <w:bottom w:val="none" w:sz="0" w:space="0" w:color="auto"/>
        <w:right w:val="none" w:sz="0" w:space="0" w:color="auto"/>
      </w:divBdr>
    </w:div>
    <w:div w:id="1565876479">
      <w:bodyDiv w:val="1"/>
      <w:marLeft w:val="0"/>
      <w:marRight w:val="0"/>
      <w:marTop w:val="0"/>
      <w:marBottom w:val="0"/>
      <w:divBdr>
        <w:top w:val="none" w:sz="0" w:space="0" w:color="auto"/>
        <w:left w:val="none" w:sz="0" w:space="0" w:color="auto"/>
        <w:bottom w:val="none" w:sz="0" w:space="0" w:color="auto"/>
        <w:right w:val="none" w:sz="0" w:space="0" w:color="auto"/>
      </w:divBdr>
    </w:div>
    <w:div w:id="1574197641">
      <w:bodyDiv w:val="1"/>
      <w:marLeft w:val="0"/>
      <w:marRight w:val="0"/>
      <w:marTop w:val="0"/>
      <w:marBottom w:val="0"/>
      <w:divBdr>
        <w:top w:val="none" w:sz="0" w:space="0" w:color="auto"/>
        <w:left w:val="none" w:sz="0" w:space="0" w:color="auto"/>
        <w:bottom w:val="none" w:sz="0" w:space="0" w:color="auto"/>
        <w:right w:val="none" w:sz="0" w:space="0" w:color="auto"/>
      </w:divBdr>
    </w:div>
    <w:div w:id="1574704818">
      <w:bodyDiv w:val="1"/>
      <w:marLeft w:val="0"/>
      <w:marRight w:val="0"/>
      <w:marTop w:val="0"/>
      <w:marBottom w:val="0"/>
      <w:divBdr>
        <w:top w:val="none" w:sz="0" w:space="0" w:color="auto"/>
        <w:left w:val="none" w:sz="0" w:space="0" w:color="auto"/>
        <w:bottom w:val="none" w:sz="0" w:space="0" w:color="auto"/>
        <w:right w:val="none" w:sz="0" w:space="0" w:color="auto"/>
      </w:divBdr>
    </w:div>
    <w:div w:id="1579048778">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588424245">
      <w:bodyDiv w:val="1"/>
      <w:marLeft w:val="0"/>
      <w:marRight w:val="0"/>
      <w:marTop w:val="0"/>
      <w:marBottom w:val="0"/>
      <w:divBdr>
        <w:top w:val="none" w:sz="0" w:space="0" w:color="auto"/>
        <w:left w:val="none" w:sz="0" w:space="0" w:color="auto"/>
        <w:bottom w:val="none" w:sz="0" w:space="0" w:color="auto"/>
        <w:right w:val="none" w:sz="0" w:space="0" w:color="auto"/>
      </w:divBdr>
    </w:div>
    <w:div w:id="1605259165">
      <w:bodyDiv w:val="1"/>
      <w:marLeft w:val="0"/>
      <w:marRight w:val="0"/>
      <w:marTop w:val="0"/>
      <w:marBottom w:val="0"/>
      <w:divBdr>
        <w:top w:val="none" w:sz="0" w:space="0" w:color="auto"/>
        <w:left w:val="none" w:sz="0" w:space="0" w:color="auto"/>
        <w:bottom w:val="none" w:sz="0" w:space="0" w:color="auto"/>
        <w:right w:val="none" w:sz="0" w:space="0" w:color="auto"/>
      </w:divBdr>
    </w:div>
    <w:div w:id="1606880787">
      <w:bodyDiv w:val="1"/>
      <w:marLeft w:val="0"/>
      <w:marRight w:val="0"/>
      <w:marTop w:val="0"/>
      <w:marBottom w:val="0"/>
      <w:divBdr>
        <w:top w:val="none" w:sz="0" w:space="0" w:color="auto"/>
        <w:left w:val="none" w:sz="0" w:space="0" w:color="auto"/>
        <w:bottom w:val="none" w:sz="0" w:space="0" w:color="auto"/>
        <w:right w:val="none" w:sz="0" w:space="0" w:color="auto"/>
      </w:divBdr>
    </w:div>
    <w:div w:id="161081640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6182360">
      <w:bodyDiv w:val="1"/>
      <w:marLeft w:val="0"/>
      <w:marRight w:val="0"/>
      <w:marTop w:val="0"/>
      <w:marBottom w:val="0"/>
      <w:divBdr>
        <w:top w:val="none" w:sz="0" w:space="0" w:color="auto"/>
        <w:left w:val="none" w:sz="0" w:space="0" w:color="auto"/>
        <w:bottom w:val="none" w:sz="0" w:space="0" w:color="auto"/>
        <w:right w:val="none" w:sz="0" w:space="0" w:color="auto"/>
      </w:divBdr>
    </w:div>
    <w:div w:id="1657566682">
      <w:bodyDiv w:val="1"/>
      <w:marLeft w:val="0"/>
      <w:marRight w:val="0"/>
      <w:marTop w:val="0"/>
      <w:marBottom w:val="0"/>
      <w:divBdr>
        <w:top w:val="none" w:sz="0" w:space="0" w:color="auto"/>
        <w:left w:val="none" w:sz="0" w:space="0" w:color="auto"/>
        <w:bottom w:val="none" w:sz="0" w:space="0" w:color="auto"/>
        <w:right w:val="none" w:sz="0" w:space="0" w:color="auto"/>
      </w:divBdr>
    </w:div>
    <w:div w:id="1661040872">
      <w:bodyDiv w:val="1"/>
      <w:marLeft w:val="0"/>
      <w:marRight w:val="0"/>
      <w:marTop w:val="0"/>
      <w:marBottom w:val="0"/>
      <w:divBdr>
        <w:top w:val="none" w:sz="0" w:space="0" w:color="auto"/>
        <w:left w:val="none" w:sz="0" w:space="0" w:color="auto"/>
        <w:bottom w:val="none" w:sz="0" w:space="0" w:color="auto"/>
        <w:right w:val="none" w:sz="0" w:space="0" w:color="auto"/>
      </w:divBdr>
    </w:div>
    <w:div w:id="1694189772">
      <w:bodyDiv w:val="1"/>
      <w:marLeft w:val="0"/>
      <w:marRight w:val="0"/>
      <w:marTop w:val="0"/>
      <w:marBottom w:val="0"/>
      <w:divBdr>
        <w:top w:val="none" w:sz="0" w:space="0" w:color="auto"/>
        <w:left w:val="none" w:sz="0" w:space="0" w:color="auto"/>
        <w:bottom w:val="none" w:sz="0" w:space="0" w:color="auto"/>
        <w:right w:val="none" w:sz="0" w:space="0" w:color="auto"/>
      </w:divBdr>
    </w:div>
    <w:div w:id="1694961747">
      <w:bodyDiv w:val="1"/>
      <w:marLeft w:val="0"/>
      <w:marRight w:val="0"/>
      <w:marTop w:val="0"/>
      <w:marBottom w:val="0"/>
      <w:divBdr>
        <w:top w:val="none" w:sz="0" w:space="0" w:color="auto"/>
        <w:left w:val="none" w:sz="0" w:space="0" w:color="auto"/>
        <w:bottom w:val="none" w:sz="0" w:space="0" w:color="auto"/>
        <w:right w:val="none" w:sz="0" w:space="0" w:color="auto"/>
      </w:divBdr>
    </w:div>
    <w:div w:id="1699545422">
      <w:bodyDiv w:val="1"/>
      <w:marLeft w:val="0"/>
      <w:marRight w:val="0"/>
      <w:marTop w:val="0"/>
      <w:marBottom w:val="0"/>
      <w:divBdr>
        <w:top w:val="none" w:sz="0" w:space="0" w:color="auto"/>
        <w:left w:val="none" w:sz="0" w:space="0" w:color="auto"/>
        <w:bottom w:val="none" w:sz="0" w:space="0" w:color="auto"/>
        <w:right w:val="none" w:sz="0" w:space="0" w:color="auto"/>
      </w:divBdr>
    </w:div>
    <w:div w:id="1707870453">
      <w:bodyDiv w:val="1"/>
      <w:marLeft w:val="0"/>
      <w:marRight w:val="0"/>
      <w:marTop w:val="0"/>
      <w:marBottom w:val="0"/>
      <w:divBdr>
        <w:top w:val="none" w:sz="0" w:space="0" w:color="auto"/>
        <w:left w:val="none" w:sz="0" w:space="0" w:color="auto"/>
        <w:bottom w:val="none" w:sz="0" w:space="0" w:color="auto"/>
        <w:right w:val="none" w:sz="0" w:space="0" w:color="auto"/>
      </w:divBdr>
    </w:div>
    <w:div w:id="1738741215">
      <w:bodyDiv w:val="1"/>
      <w:marLeft w:val="0"/>
      <w:marRight w:val="0"/>
      <w:marTop w:val="0"/>
      <w:marBottom w:val="0"/>
      <w:divBdr>
        <w:top w:val="none" w:sz="0" w:space="0" w:color="auto"/>
        <w:left w:val="none" w:sz="0" w:space="0" w:color="auto"/>
        <w:bottom w:val="none" w:sz="0" w:space="0" w:color="auto"/>
        <w:right w:val="none" w:sz="0" w:space="0" w:color="auto"/>
      </w:divBdr>
    </w:div>
    <w:div w:id="1745570163">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4620258">
      <w:bodyDiv w:val="1"/>
      <w:marLeft w:val="0"/>
      <w:marRight w:val="0"/>
      <w:marTop w:val="0"/>
      <w:marBottom w:val="0"/>
      <w:divBdr>
        <w:top w:val="none" w:sz="0" w:space="0" w:color="auto"/>
        <w:left w:val="none" w:sz="0" w:space="0" w:color="auto"/>
        <w:bottom w:val="none" w:sz="0" w:space="0" w:color="auto"/>
        <w:right w:val="none" w:sz="0" w:space="0" w:color="auto"/>
      </w:divBdr>
    </w:div>
    <w:div w:id="1755973077">
      <w:bodyDiv w:val="1"/>
      <w:marLeft w:val="0"/>
      <w:marRight w:val="0"/>
      <w:marTop w:val="0"/>
      <w:marBottom w:val="0"/>
      <w:divBdr>
        <w:top w:val="none" w:sz="0" w:space="0" w:color="auto"/>
        <w:left w:val="none" w:sz="0" w:space="0" w:color="auto"/>
        <w:bottom w:val="none" w:sz="0" w:space="0" w:color="auto"/>
        <w:right w:val="none" w:sz="0" w:space="0" w:color="auto"/>
      </w:divBdr>
    </w:div>
    <w:div w:id="1764185571">
      <w:bodyDiv w:val="1"/>
      <w:marLeft w:val="0"/>
      <w:marRight w:val="0"/>
      <w:marTop w:val="0"/>
      <w:marBottom w:val="0"/>
      <w:divBdr>
        <w:top w:val="none" w:sz="0" w:space="0" w:color="auto"/>
        <w:left w:val="none" w:sz="0" w:space="0" w:color="auto"/>
        <w:bottom w:val="none" w:sz="0" w:space="0" w:color="auto"/>
        <w:right w:val="none" w:sz="0" w:space="0" w:color="auto"/>
      </w:divBdr>
    </w:div>
    <w:div w:id="1769235268">
      <w:bodyDiv w:val="1"/>
      <w:marLeft w:val="0"/>
      <w:marRight w:val="0"/>
      <w:marTop w:val="0"/>
      <w:marBottom w:val="0"/>
      <w:divBdr>
        <w:top w:val="none" w:sz="0" w:space="0" w:color="auto"/>
        <w:left w:val="none" w:sz="0" w:space="0" w:color="auto"/>
        <w:bottom w:val="none" w:sz="0" w:space="0" w:color="auto"/>
        <w:right w:val="none" w:sz="0" w:space="0" w:color="auto"/>
      </w:divBdr>
    </w:div>
    <w:div w:id="1777482411">
      <w:bodyDiv w:val="1"/>
      <w:marLeft w:val="0"/>
      <w:marRight w:val="0"/>
      <w:marTop w:val="0"/>
      <w:marBottom w:val="0"/>
      <w:divBdr>
        <w:top w:val="none" w:sz="0" w:space="0" w:color="auto"/>
        <w:left w:val="none" w:sz="0" w:space="0" w:color="auto"/>
        <w:bottom w:val="none" w:sz="0" w:space="0" w:color="auto"/>
        <w:right w:val="none" w:sz="0" w:space="0" w:color="auto"/>
      </w:divBdr>
    </w:div>
    <w:div w:id="1792630245">
      <w:bodyDiv w:val="1"/>
      <w:marLeft w:val="0"/>
      <w:marRight w:val="0"/>
      <w:marTop w:val="0"/>
      <w:marBottom w:val="0"/>
      <w:divBdr>
        <w:top w:val="none" w:sz="0" w:space="0" w:color="auto"/>
        <w:left w:val="none" w:sz="0" w:space="0" w:color="auto"/>
        <w:bottom w:val="none" w:sz="0" w:space="0" w:color="auto"/>
        <w:right w:val="none" w:sz="0" w:space="0" w:color="auto"/>
      </w:divBdr>
    </w:div>
    <w:div w:id="1812092171">
      <w:bodyDiv w:val="1"/>
      <w:marLeft w:val="0"/>
      <w:marRight w:val="0"/>
      <w:marTop w:val="0"/>
      <w:marBottom w:val="0"/>
      <w:divBdr>
        <w:top w:val="none" w:sz="0" w:space="0" w:color="auto"/>
        <w:left w:val="none" w:sz="0" w:space="0" w:color="auto"/>
        <w:bottom w:val="none" w:sz="0" w:space="0" w:color="auto"/>
        <w:right w:val="none" w:sz="0" w:space="0" w:color="auto"/>
      </w:divBdr>
    </w:div>
    <w:div w:id="1831095889">
      <w:bodyDiv w:val="1"/>
      <w:marLeft w:val="0"/>
      <w:marRight w:val="0"/>
      <w:marTop w:val="0"/>
      <w:marBottom w:val="0"/>
      <w:divBdr>
        <w:top w:val="none" w:sz="0" w:space="0" w:color="auto"/>
        <w:left w:val="none" w:sz="0" w:space="0" w:color="auto"/>
        <w:bottom w:val="none" w:sz="0" w:space="0" w:color="auto"/>
        <w:right w:val="none" w:sz="0" w:space="0" w:color="auto"/>
      </w:divBdr>
    </w:div>
    <w:div w:id="1835292731">
      <w:bodyDiv w:val="1"/>
      <w:marLeft w:val="0"/>
      <w:marRight w:val="0"/>
      <w:marTop w:val="0"/>
      <w:marBottom w:val="0"/>
      <w:divBdr>
        <w:top w:val="none" w:sz="0" w:space="0" w:color="auto"/>
        <w:left w:val="none" w:sz="0" w:space="0" w:color="auto"/>
        <w:bottom w:val="none" w:sz="0" w:space="0" w:color="auto"/>
        <w:right w:val="none" w:sz="0" w:space="0" w:color="auto"/>
      </w:divBdr>
    </w:div>
    <w:div w:id="1839807429">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61973427">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80122458">
      <w:bodyDiv w:val="1"/>
      <w:marLeft w:val="0"/>
      <w:marRight w:val="0"/>
      <w:marTop w:val="0"/>
      <w:marBottom w:val="0"/>
      <w:divBdr>
        <w:top w:val="none" w:sz="0" w:space="0" w:color="auto"/>
        <w:left w:val="none" w:sz="0" w:space="0" w:color="auto"/>
        <w:bottom w:val="none" w:sz="0" w:space="0" w:color="auto"/>
        <w:right w:val="none" w:sz="0" w:space="0" w:color="auto"/>
      </w:divBdr>
    </w:div>
    <w:div w:id="1884557720">
      <w:bodyDiv w:val="1"/>
      <w:marLeft w:val="0"/>
      <w:marRight w:val="0"/>
      <w:marTop w:val="0"/>
      <w:marBottom w:val="0"/>
      <w:divBdr>
        <w:top w:val="none" w:sz="0" w:space="0" w:color="auto"/>
        <w:left w:val="none" w:sz="0" w:space="0" w:color="auto"/>
        <w:bottom w:val="none" w:sz="0" w:space="0" w:color="auto"/>
        <w:right w:val="none" w:sz="0" w:space="0" w:color="auto"/>
      </w:divBdr>
    </w:div>
    <w:div w:id="1893077297">
      <w:bodyDiv w:val="1"/>
      <w:marLeft w:val="0"/>
      <w:marRight w:val="0"/>
      <w:marTop w:val="0"/>
      <w:marBottom w:val="0"/>
      <w:divBdr>
        <w:top w:val="none" w:sz="0" w:space="0" w:color="auto"/>
        <w:left w:val="none" w:sz="0" w:space="0" w:color="auto"/>
        <w:bottom w:val="none" w:sz="0" w:space="0" w:color="auto"/>
        <w:right w:val="none" w:sz="0" w:space="0" w:color="auto"/>
      </w:divBdr>
    </w:div>
    <w:div w:id="1894458505">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17275947">
      <w:bodyDiv w:val="1"/>
      <w:marLeft w:val="0"/>
      <w:marRight w:val="0"/>
      <w:marTop w:val="0"/>
      <w:marBottom w:val="0"/>
      <w:divBdr>
        <w:top w:val="none" w:sz="0" w:space="0" w:color="auto"/>
        <w:left w:val="none" w:sz="0" w:space="0" w:color="auto"/>
        <w:bottom w:val="none" w:sz="0" w:space="0" w:color="auto"/>
        <w:right w:val="none" w:sz="0" w:space="0" w:color="auto"/>
      </w:divBdr>
    </w:div>
    <w:div w:id="1948417247">
      <w:bodyDiv w:val="1"/>
      <w:marLeft w:val="0"/>
      <w:marRight w:val="0"/>
      <w:marTop w:val="0"/>
      <w:marBottom w:val="0"/>
      <w:divBdr>
        <w:top w:val="none" w:sz="0" w:space="0" w:color="auto"/>
        <w:left w:val="none" w:sz="0" w:space="0" w:color="auto"/>
        <w:bottom w:val="none" w:sz="0" w:space="0" w:color="auto"/>
        <w:right w:val="none" w:sz="0" w:space="0" w:color="auto"/>
      </w:divBdr>
    </w:div>
    <w:div w:id="1955408025">
      <w:bodyDiv w:val="1"/>
      <w:marLeft w:val="0"/>
      <w:marRight w:val="0"/>
      <w:marTop w:val="0"/>
      <w:marBottom w:val="0"/>
      <w:divBdr>
        <w:top w:val="none" w:sz="0" w:space="0" w:color="auto"/>
        <w:left w:val="none" w:sz="0" w:space="0" w:color="auto"/>
        <w:bottom w:val="none" w:sz="0" w:space="0" w:color="auto"/>
        <w:right w:val="none" w:sz="0" w:space="0" w:color="auto"/>
      </w:divBdr>
    </w:div>
    <w:div w:id="1960181763">
      <w:bodyDiv w:val="1"/>
      <w:marLeft w:val="0"/>
      <w:marRight w:val="0"/>
      <w:marTop w:val="0"/>
      <w:marBottom w:val="0"/>
      <w:divBdr>
        <w:top w:val="none" w:sz="0" w:space="0" w:color="auto"/>
        <w:left w:val="none" w:sz="0" w:space="0" w:color="auto"/>
        <w:bottom w:val="none" w:sz="0" w:space="0" w:color="auto"/>
        <w:right w:val="none" w:sz="0" w:space="0" w:color="auto"/>
      </w:divBdr>
    </w:div>
    <w:div w:id="1960917115">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6428024">
      <w:bodyDiv w:val="1"/>
      <w:marLeft w:val="0"/>
      <w:marRight w:val="0"/>
      <w:marTop w:val="0"/>
      <w:marBottom w:val="0"/>
      <w:divBdr>
        <w:top w:val="none" w:sz="0" w:space="0" w:color="auto"/>
        <w:left w:val="none" w:sz="0" w:space="0" w:color="auto"/>
        <w:bottom w:val="none" w:sz="0" w:space="0" w:color="auto"/>
        <w:right w:val="none" w:sz="0" w:space="0" w:color="auto"/>
      </w:divBdr>
    </w:div>
    <w:div w:id="1988050607">
      <w:bodyDiv w:val="1"/>
      <w:marLeft w:val="0"/>
      <w:marRight w:val="0"/>
      <w:marTop w:val="0"/>
      <w:marBottom w:val="0"/>
      <w:divBdr>
        <w:top w:val="none" w:sz="0" w:space="0" w:color="auto"/>
        <w:left w:val="none" w:sz="0" w:space="0" w:color="auto"/>
        <w:bottom w:val="none" w:sz="0" w:space="0" w:color="auto"/>
        <w:right w:val="none" w:sz="0" w:space="0" w:color="auto"/>
      </w:divBdr>
    </w:div>
    <w:div w:id="1998071943">
      <w:bodyDiv w:val="1"/>
      <w:marLeft w:val="0"/>
      <w:marRight w:val="0"/>
      <w:marTop w:val="0"/>
      <w:marBottom w:val="0"/>
      <w:divBdr>
        <w:top w:val="none" w:sz="0" w:space="0" w:color="auto"/>
        <w:left w:val="none" w:sz="0" w:space="0" w:color="auto"/>
        <w:bottom w:val="none" w:sz="0" w:space="0" w:color="auto"/>
        <w:right w:val="none" w:sz="0" w:space="0" w:color="auto"/>
      </w:divBdr>
    </w:div>
    <w:div w:id="1999845100">
      <w:bodyDiv w:val="1"/>
      <w:marLeft w:val="0"/>
      <w:marRight w:val="0"/>
      <w:marTop w:val="0"/>
      <w:marBottom w:val="0"/>
      <w:divBdr>
        <w:top w:val="none" w:sz="0" w:space="0" w:color="auto"/>
        <w:left w:val="none" w:sz="0" w:space="0" w:color="auto"/>
        <w:bottom w:val="none" w:sz="0" w:space="0" w:color="auto"/>
        <w:right w:val="none" w:sz="0" w:space="0" w:color="auto"/>
      </w:divBdr>
    </w:div>
    <w:div w:id="2006087104">
      <w:bodyDiv w:val="1"/>
      <w:marLeft w:val="0"/>
      <w:marRight w:val="0"/>
      <w:marTop w:val="0"/>
      <w:marBottom w:val="0"/>
      <w:divBdr>
        <w:top w:val="none" w:sz="0" w:space="0" w:color="auto"/>
        <w:left w:val="none" w:sz="0" w:space="0" w:color="auto"/>
        <w:bottom w:val="none" w:sz="0" w:space="0" w:color="auto"/>
        <w:right w:val="none" w:sz="0" w:space="0" w:color="auto"/>
      </w:divBdr>
    </w:div>
    <w:div w:id="2012171426">
      <w:bodyDiv w:val="1"/>
      <w:marLeft w:val="0"/>
      <w:marRight w:val="0"/>
      <w:marTop w:val="0"/>
      <w:marBottom w:val="0"/>
      <w:divBdr>
        <w:top w:val="none" w:sz="0" w:space="0" w:color="auto"/>
        <w:left w:val="none" w:sz="0" w:space="0" w:color="auto"/>
        <w:bottom w:val="none" w:sz="0" w:space="0" w:color="auto"/>
        <w:right w:val="none" w:sz="0" w:space="0" w:color="auto"/>
      </w:divBdr>
    </w:div>
    <w:div w:id="2013869846">
      <w:bodyDiv w:val="1"/>
      <w:marLeft w:val="0"/>
      <w:marRight w:val="0"/>
      <w:marTop w:val="0"/>
      <w:marBottom w:val="0"/>
      <w:divBdr>
        <w:top w:val="none" w:sz="0" w:space="0" w:color="auto"/>
        <w:left w:val="none" w:sz="0" w:space="0" w:color="auto"/>
        <w:bottom w:val="none" w:sz="0" w:space="0" w:color="auto"/>
        <w:right w:val="none" w:sz="0" w:space="0" w:color="auto"/>
      </w:divBdr>
    </w:div>
    <w:div w:id="2015953990">
      <w:bodyDiv w:val="1"/>
      <w:marLeft w:val="0"/>
      <w:marRight w:val="0"/>
      <w:marTop w:val="0"/>
      <w:marBottom w:val="0"/>
      <w:divBdr>
        <w:top w:val="none" w:sz="0" w:space="0" w:color="auto"/>
        <w:left w:val="none" w:sz="0" w:space="0" w:color="auto"/>
        <w:bottom w:val="none" w:sz="0" w:space="0" w:color="auto"/>
        <w:right w:val="none" w:sz="0" w:space="0" w:color="auto"/>
      </w:divBdr>
    </w:div>
    <w:div w:id="2016303546">
      <w:bodyDiv w:val="1"/>
      <w:marLeft w:val="0"/>
      <w:marRight w:val="0"/>
      <w:marTop w:val="0"/>
      <w:marBottom w:val="0"/>
      <w:divBdr>
        <w:top w:val="none" w:sz="0" w:space="0" w:color="auto"/>
        <w:left w:val="none" w:sz="0" w:space="0" w:color="auto"/>
        <w:bottom w:val="none" w:sz="0" w:space="0" w:color="auto"/>
        <w:right w:val="none" w:sz="0" w:space="0" w:color="auto"/>
      </w:divBdr>
    </w:div>
    <w:div w:id="2017492834">
      <w:bodyDiv w:val="1"/>
      <w:marLeft w:val="0"/>
      <w:marRight w:val="0"/>
      <w:marTop w:val="0"/>
      <w:marBottom w:val="0"/>
      <w:divBdr>
        <w:top w:val="none" w:sz="0" w:space="0" w:color="auto"/>
        <w:left w:val="none" w:sz="0" w:space="0" w:color="auto"/>
        <w:bottom w:val="none" w:sz="0" w:space="0" w:color="auto"/>
        <w:right w:val="none" w:sz="0" w:space="0" w:color="auto"/>
      </w:divBdr>
    </w:div>
    <w:div w:id="2018077435">
      <w:bodyDiv w:val="1"/>
      <w:marLeft w:val="0"/>
      <w:marRight w:val="0"/>
      <w:marTop w:val="0"/>
      <w:marBottom w:val="0"/>
      <w:divBdr>
        <w:top w:val="none" w:sz="0" w:space="0" w:color="auto"/>
        <w:left w:val="none" w:sz="0" w:space="0" w:color="auto"/>
        <w:bottom w:val="none" w:sz="0" w:space="0" w:color="auto"/>
        <w:right w:val="none" w:sz="0" w:space="0" w:color="auto"/>
      </w:divBdr>
    </w:div>
    <w:div w:id="2021077385">
      <w:bodyDiv w:val="1"/>
      <w:marLeft w:val="0"/>
      <w:marRight w:val="0"/>
      <w:marTop w:val="0"/>
      <w:marBottom w:val="0"/>
      <w:divBdr>
        <w:top w:val="none" w:sz="0" w:space="0" w:color="auto"/>
        <w:left w:val="none" w:sz="0" w:space="0" w:color="auto"/>
        <w:bottom w:val="none" w:sz="0" w:space="0" w:color="auto"/>
        <w:right w:val="none" w:sz="0" w:space="0" w:color="auto"/>
      </w:divBdr>
    </w:div>
    <w:div w:id="2022900759">
      <w:bodyDiv w:val="1"/>
      <w:marLeft w:val="0"/>
      <w:marRight w:val="0"/>
      <w:marTop w:val="0"/>
      <w:marBottom w:val="0"/>
      <w:divBdr>
        <w:top w:val="none" w:sz="0" w:space="0" w:color="auto"/>
        <w:left w:val="none" w:sz="0" w:space="0" w:color="auto"/>
        <w:bottom w:val="none" w:sz="0" w:space="0" w:color="auto"/>
        <w:right w:val="none" w:sz="0" w:space="0" w:color="auto"/>
      </w:divBdr>
    </w:div>
    <w:div w:id="2023430961">
      <w:bodyDiv w:val="1"/>
      <w:marLeft w:val="0"/>
      <w:marRight w:val="0"/>
      <w:marTop w:val="0"/>
      <w:marBottom w:val="0"/>
      <w:divBdr>
        <w:top w:val="none" w:sz="0" w:space="0" w:color="auto"/>
        <w:left w:val="none" w:sz="0" w:space="0" w:color="auto"/>
        <w:bottom w:val="none" w:sz="0" w:space="0" w:color="auto"/>
        <w:right w:val="none" w:sz="0" w:space="0" w:color="auto"/>
      </w:divBdr>
    </w:div>
    <w:div w:id="2023587367">
      <w:bodyDiv w:val="1"/>
      <w:marLeft w:val="0"/>
      <w:marRight w:val="0"/>
      <w:marTop w:val="0"/>
      <w:marBottom w:val="0"/>
      <w:divBdr>
        <w:top w:val="none" w:sz="0" w:space="0" w:color="auto"/>
        <w:left w:val="none" w:sz="0" w:space="0" w:color="auto"/>
        <w:bottom w:val="none" w:sz="0" w:space="0" w:color="auto"/>
        <w:right w:val="none" w:sz="0" w:space="0" w:color="auto"/>
      </w:divBdr>
    </w:div>
    <w:div w:id="2028865066">
      <w:bodyDiv w:val="1"/>
      <w:marLeft w:val="0"/>
      <w:marRight w:val="0"/>
      <w:marTop w:val="0"/>
      <w:marBottom w:val="0"/>
      <w:divBdr>
        <w:top w:val="none" w:sz="0" w:space="0" w:color="auto"/>
        <w:left w:val="none" w:sz="0" w:space="0" w:color="auto"/>
        <w:bottom w:val="none" w:sz="0" w:space="0" w:color="auto"/>
        <w:right w:val="none" w:sz="0" w:space="0" w:color="auto"/>
      </w:divBdr>
    </w:div>
    <w:div w:id="2033258728">
      <w:bodyDiv w:val="1"/>
      <w:marLeft w:val="0"/>
      <w:marRight w:val="0"/>
      <w:marTop w:val="0"/>
      <w:marBottom w:val="0"/>
      <w:divBdr>
        <w:top w:val="none" w:sz="0" w:space="0" w:color="auto"/>
        <w:left w:val="none" w:sz="0" w:space="0" w:color="auto"/>
        <w:bottom w:val="none" w:sz="0" w:space="0" w:color="auto"/>
        <w:right w:val="none" w:sz="0" w:space="0" w:color="auto"/>
      </w:divBdr>
      <w:divsChild>
        <w:div w:id="1652558949">
          <w:marLeft w:val="0"/>
          <w:marRight w:val="0"/>
          <w:marTop w:val="0"/>
          <w:marBottom w:val="0"/>
          <w:divBdr>
            <w:top w:val="none" w:sz="0" w:space="0" w:color="auto"/>
            <w:left w:val="none" w:sz="0" w:space="0" w:color="auto"/>
            <w:bottom w:val="none" w:sz="0" w:space="0" w:color="auto"/>
            <w:right w:val="none" w:sz="0" w:space="0" w:color="auto"/>
          </w:divBdr>
        </w:div>
      </w:divsChild>
    </w:div>
    <w:div w:id="2048796177">
      <w:bodyDiv w:val="1"/>
      <w:marLeft w:val="0"/>
      <w:marRight w:val="0"/>
      <w:marTop w:val="0"/>
      <w:marBottom w:val="0"/>
      <w:divBdr>
        <w:top w:val="none" w:sz="0" w:space="0" w:color="auto"/>
        <w:left w:val="none" w:sz="0" w:space="0" w:color="auto"/>
        <w:bottom w:val="none" w:sz="0" w:space="0" w:color="auto"/>
        <w:right w:val="none" w:sz="0" w:space="0" w:color="auto"/>
      </w:divBdr>
    </w:div>
    <w:div w:id="205916406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9983717">
      <w:bodyDiv w:val="1"/>
      <w:marLeft w:val="0"/>
      <w:marRight w:val="0"/>
      <w:marTop w:val="0"/>
      <w:marBottom w:val="0"/>
      <w:divBdr>
        <w:top w:val="none" w:sz="0" w:space="0" w:color="auto"/>
        <w:left w:val="none" w:sz="0" w:space="0" w:color="auto"/>
        <w:bottom w:val="none" w:sz="0" w:space="0" w:color="auto"/>
        <w:right w:val="none" w:sz="0" w:space="0" w:color="auto"/>
      </w:divBdr>
    </w:div>
    <w:div w:id="2090075201">
      <w:bodyDiv w:val="1"/>
      <w:marLeft w:val="0"/>
      <w:marRight w:val="0"/>
      <w:marTop w:val="0"/>
      <w:marBottom w:val="0"/>
      <w:divBdr>
        <w:top w:val="none" w:sz="0" w:space="0" w:color="auto"/>
        <w:left w:val="none" w:sz="0" w:space="0" w:color="auto"/>
        <w:bottom w:val="none" w:sz="0" w:space="0" w:color="auto"/>
        <w:right w:val="none" w:sz="0" w:space="0" w:color="auto"/>
      </w:divBdr>
    </w:div>
    <w:div w:id="2102992579">
      <w:bodyDiv w:val="1"/>
      <w:marLeft w:val="0"/>
      <w:marRight w:val="0"/>
      <w:marTop w:val="0"/>
      <w:marBottom w:val="0"/>
      <w:divBdr>
        <w:top w:val="none" w:sz="0" w:space="0" w:color="auto"/>
        <w:left w:val="none" w:sz="0" w:space="0" w:color="auto"/>
        <w:bottom w:val="none" w:sz="0" w:space="0" w:color="auto"/>
        <w:right w:val="none" w:sz="0" w:space="0" w:color="auto"/>
      </w:divBdr>
    </w:div>
    <w:div w:id="2113278812">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3529093">
      <w:bodyDiv w:val="1"/>
      <w:marLeft w:val="0"/>
      <w:marRight w:val="0"/>
      <w:marTop w:val="0"/>
      <w:marBottom w:val="0"/>
      <w:divBdr>
        <w:top w:val="none" w:sz="0" w:space="0" w:color="auto"/>
        <w:left w:val="none" w:sz="0" w:space="0" w:color="auto"/>
        <w:bottom w:val="none" w:sz="0" w:space="0" w:color="auto"/>
        <w:right w:val="none" w:sz="0" w:space="0" w:color="auto"/>
      </w:divBdr>
    </w:div>
    <w:div w:id="21419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Seq</b:Tag>
    <b:SourceType>Report</b:SourceType>
    <b:Guid>{BF2BC62D-5061-4D24-86F7-F2A18B8FBC0D}</b:Guid>
    <b:Author>
      <b:Author>
        <b:Corporate>RAN1 #88bis Plenum</b:Corporate>
      </b:Author>
    </b:Author>
    <b:Title>R1-1706777 - Way forward on simulation assumption on signal for power consumption reduction</b:Title>
    <b:RefOrder>2</b:RefOrder>
  </b:Source>
  <b:Source>
    <b:Tag>Nok1</b:Tag>
    <b:SourceType>Report</b:SourceType>
    <b:Guid>{CC114779-EEE4-4E75-844A-23460E80EA1D}</b:Guid>
    <b:Author>
      <b:Author>
        <b:NameList>
          <b:Person>
            <b:Last>Nokia</b:Last>
          </b:Person>
        </b:NameList>
      </b:Author>
    </b:Author>
    <b:Title>R1-1804248 - Functions of wake-up signal</b:Title>
    <b:Year>RAN1#92-Bis</b:Year>
    <b:RefOrder>8</b:RefOrder>
  </b:Source>
  <b:Source>
    <b:Tag>Qua1</b:Tag>
    <b:SourceType>Report</b:SourceType>
    <b:Guid>{001AA90F-4389-40FC-A3AC-6D628ED9BC94}</b:Guid>
    <b:Author>
      <b:Author>
        <b:NameList>
          <b:Person>
            <b:Last>Qualcomm</b:Last>
          </b:Person>
        </b:NameList>
      </b:Author>
    </b:Author>
    <b:Title>R1-1802331</b:Title>
    <b:Year>RAN1#92</b:Year>
    <b:RefOrder>6</b:RefOrder>
  </b:Source>
  <b:Source>
    <b:Tag>Qua</b:Tag>
    <b:SourceType>Report</b:SourceType>
    <b:Guid>{F4F80ECF-4FBA-4E5E-A204-A9CE99668E6B}</b:Guid>
    <b:Author>
      <b:Author>
        <b:NameList>
          <b:Person>
            <b:Last>Qualcomm</b:Last>
          </b:Person>
        </b:NameList>
      </b:Author>
    </b:Author>
    <b:Title>R1-1718140 - Wake-up signal functions</b:Title>
    <b:Year>RAN1#90-Bis</b:Year>
    <b:RefOrder>4</b:RefOrder>
  </b:Source>
  <b:Source>
    <b:Tag>Int1</b:Tag>
    <b:SourceType>Report</b:SourceType>
    <b:Guid>{AA5FF8CD-57BC-436C-9C70-0E6C0D88447D}</b:Guid>
    <b:Author>
      <b:Author>
        <b:NameList>
          <b:Person>
            <b:Last>Intel</b:Last>
          </b:Person>
        </b:NameList>
      </b:Author>
    </b:Author>
    <b:Title>R1-1804697 - The function scope of wake-up signal for feNB-IoT</b:Title>
    <b:Year>RAN1#92-Bis</b:Year>
    <b:RefOrder>5</b:RefOrder>
  </b:Source>
  <b:Source>
    <b:Tag>Int</b:Tag>
    <b:SourceType>Report</b:SourceType>
    <b:Guid>{ACE5030D-2A70-4AE4-99CF-B31DABB26BB4}</b:Guid>
    <b:Author>
      <b:Author>
        <b:NameList>
          <b:Person>
            <b:Last>Intel</b:Last>
          </b:Person>
        </b:NameList>
      </b:Author>
    </b:Author>
    <b:Title>R1-1712501 - Wake-up signal for feNB-IoT</b:Title>
    <b:Year>RAN1#90</b:Year>
    <b:RefOrder>3</b:RefOrder>
  </b:Source>
  <b:Source>
    <b:Tag>Hua</b:Tag>
    <b:SourceType>Report</b:SourceType>
    <b:Guid>{0D07409F-CF08-47C2-B6B5-AF69A6360880}</b:Guid>
    <b:Author>
      <b:Author>
        <b:NameList>
          <b:Person>
            <b:Last>Huawei/HiSilicon</b:Last>
          </b:Person>
        </b:NameList>
      </b:Author>
    </b:Author>
    <b:Title>R1-1805288 - Feature lead summary for WUS functions in NB-IoT</b:Title>
    <b:Year>RAN1#92-Bis</b:Year>
    <b:RefOrder>7</b:RefOrder>
  </b:Source>
  <b:Source>
    <b:Tag>RP181674</b:Tag>
    <b:SourceType>Report</b:SourceType>
    <b:Guid>{7D378A3A-7914-459C-BD47-AAD5716AFF61}</b:Guid>
    <b:Title>RP-181674: WID: Additional enhancements for NB-IoT</b:Title>
    <b:Year>RAN#81</b:Year>
    <b:RefOrder>1</b:RefOrder>
  </b:Source>
</b:Sources>
</file>

<file path=customXml/itemProps1.xml><?xml version="1.0" encoding="utf-8"?>
<ds:datastoreItem xmlns:ds="http://schemas.openxmlformats.org/officeDocument/2006/customXml" ds:itemID="{A82D6EC5-9030-4ADE-BCAA-2D97B81D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2019-03-29T12:58:00Z</dcterms:created>
  <dcterms:modified xsi:type="dcterms:W3CDTF">2019-03-29T12:58:00Z</dcterms:modified>
</cp:coreProperties>
</file>